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2ACB9" w14:textId="27A9BC29" w:rsidR="00376A7E" w:rsidRPr="0038396D" w:rsidRDefault="00376A7E" w:rsidP="00376A7E">
      <w:pPr>
        <w:spacing w:after="0"/>
        <w:rPr>
          <w:rFonts w:ascii="Arial" w:hAnsi="Arial" w:cs="Arial"/>
          <w:b/>
          <w:bCs/>
          <w:color w:val="4F81BD" w:themeColor="accent1"/>
        </w:rPr>
      </w:pPr>
      <w:r w:rsidRPr="0038396D">
        <w:rPr>
          <w:rFonts w:ascii="Arial" w:hAnsi="Arial" w:cs="Arial"/>
          <w:b/>
          <w:bCs/>
          <w:color w:val="4F81BD" w:themeColor="accent1"/>
        </w:rPr>
        <w:t xml:space="preserve">TEMPLATE: </w:t>
      </w:r>
      <w:r>
        <w:rPr>
          <w:rFonts w:ascii="Arial" w:hAnsi="Arial" w:cs="Arial"/>
          <w:b/>
          <w:bCs/>
          <w:color w:val="4F81BD" w:themeColor="accent1"/>
        </w:rPr>
        <w:t>DATA AND SAFETY MONITORING PLAN</w:t>
      </w:r>
      <w:r w:rsidRPr="0038396D">
        <w:rPr>
          <w:rFonts w:ascii="Arial" w:hAnsi="Arial" w:cs="Arial"/>
          <w:b/>
          <w:bCs/>
          <w:color w:val="4F81BD" w:themeColor="accent1"/>
        </w:rPr>
        <w:t xml:space="preserve">; SF424 (R&amp;R) – Version </w:t>
      </w:r>
      <w:r w:rsidR="00DB2CF1">
        <w:rPr>
          <w:rFonts w:ascii="Arial" w:hAnsi="Arial" w:cs="Arial"/>
          <w:b/>
          <w:bCs/>
          <w:color w:val="4F81BD" w:themeColor="accent1"/>
        </w:rPr>
        <w:t>I</w:t>
      </w:r>
    </w:p>
    <w:p w14:paraId="6F691F9A" w14:textId="3F06DBD1" w:rsidR="00376A7E" w:rsidRPr="0038396D" w:rsidRDefault="00376A7E" w:rsidP="00376A7E">
      <w:pPr>
        <w:spacing w:after="0"/>
        <w:rPr>
          <w:rFonts w:ascii="Arial" w:hAnsi="Arial" w:cs="Arial"/>
          <w:i/>
          <w:color w:val="4F81BD" w:themeColor="accent1"/>
        </w:rPr>
      </w:pPr>
      <w:r w:rsidRPr="0038396D">
        <w:rPr>
          <w:rFonts w:ascii="Arial" w:hAnsi="Arial" w:cs="Arial"/>
          <w:i/>
          <w:color w:val="4F81BD" w:themeColor="accent1"/>
        </w:rPr>
        <w:t xml:space="preserve">Last revised </w:t>
      </w:r>
      <w:r w:rsidR="006F082C">
        <w:rPr>
          <w:rFonts w:ascii="Arial" w:hAnsi="Arial" w:cs="Arial"/>
          <w:i/>
          <w:color w:val="4F81BD" w:themeColor="accent1"/>
        </w:rPr>
        <w:t>1/</w:t>
      </w:r>
      <w:r w:rsidR="00E04709">
        <w:rPr>
          <w:rFonts w:ascii="Arial" w:hAnsi="Arial" w:cs="Arial"/>
          <w:i/>
          <w:color w:val="4F81BD" w:themeColor="accent1"/>
        </w:rPr>
        <w:t>2</w:t>
      </w:r>
      <w:r w:rsidRPr="0038396D">
        <w:rPr>
          <w:rFonts w:ascii="Arial" w:hAnsi="Arial" w:cs="Arial"/>
          <w:i/>
          <w:color w:val="4F81BD" w:themeColor="accent1"/>
        </w:rPr>
        <w:t>/</w:t>
      </w:r>
      <w:r w:rsidR="00E04709" w:rsidRPr="0038396D">
        <w:rPr>
          <w:rFonts w:ascii="Arial" w:hAnsi="Arial" w:cs="Arial"/>
          <w:i/>
          <w:color w:val="4F81BD" w:themeColor="accent1"/>
        </w:rPr>
        <w:t>202</w:t>
      </w:r>
      <w:r w:rsidR="00E04709">
        <w:rPr>
          <w:rFonts w:ascii="Arial" w:hAnsi="Arial" w:cs="Arial"/>
          <w:i/>
          <w:color w:val="4F81BD" w:themeColor="accent1"/>
        </w:rPr>
        <w:t>5</w:t>
      </w:r>
    </w:p>
    <w:p w14:paraId="2EEE5474" w14:textId="77777777" w:rsidR="00376A7E" w:rsidRDefault="00376A7E" w:rsidP="00376A7E">
      <w:pPr>
        <w:spacing w:after="0"/>
        <w:rPr>
          <w:rFonts w:ascii="Arial" w:hAnsi="Arial" w:cs="Arial"/>
          <w:i/>
          <w:color w:val="4F81BD" w:themeColor="accent1"/>
        </w:rPr>
      </w:pPr>
    </w:p>
    <w:p w14:paraId="082AA336" w14:textId="77777777" w:rsidR="00376A7E" w:rsidRPr="0038396D" w:rsidRDefault="00376A7E" w:rsidP="00376A7E">
      <w:pPr>
        <w:spacing w:after="0"/>
        <w:rPr>
          <w:rFonts w:ascii="Arial" w:hAnsi="Arial" w:cs="Arial"/>
          <w:b/>
          <w:color w:val="4F81BD" w:themeColor="accent1"/>
        </w:rPr>
      </w:pPr>
      <w:r w:rsidRPr="0038396D">
        <w:rPr>
          <w:rFonts w:ascii="Arial" w:hAnsi="Arial" w:cs="Arial"/>
          <w:i/>
          <w:color w:val="4F81BD" w:themeColor="accent1"/>
        </w:rPr>
        <w:t>This document is designed to serve as an abbreviated template. It does NOT replace the detailed information available within the relevant funding opportunity announcement, the funding agency’s forms, instructions, or review criteria.</w:t>
      </w:r>
      <w:r w:rsidRPr="0038396D">
        <w:rPr>
          <w:rFonts w:ascii="Arial" w:hAnsi="Arial" w:cs="Arial"/>
          <w:color w:val="4F81BD" w:themeColor="accent1"/>
        </w:rPr>
        <w:t xml:space="preserve"> </w:t>
      </w:r>
      <w:r w:rsidRPr="0038396D">
        <w:rPr>
          <w:rFonts w:ascii="Arial" w:hAnsi="Arial" w:cs="Arial"/>
          <w:b/>
          <w:color w:val="4F81BD" w:themeColor="accent1"/>
        </w:rPr>
        <w:t>For any questions, please refer directly to the FOA or the</w:t>
      </w:r>
      <w:bookmarkStart w:id="0" w:name="bookmark1"/>
      <w:bookmarkStart w:id="1" w:name="bookmark0"/>
      <w:bookmarkEnd w:id="0"/>
      <w:bookmarkEnd w:id="1"/>
      <w:r w:rsidRPr="0038396D">
        <w:rPr>
          <w:rFonts w:ascii="Arial" w:hAnsi="Arial" w:cs="Arial"/>
          <w:b/>
          <w:color w:val="4F81BD" w:themeColor="accent1"/>
        </w:rPr>
        <w:t xml:space="preserve"> current </w:t>
      </w:r>
      <w:hyperlink r:id="rId11" w:history="1">
        <w:r w:rsidRPr="001407E9">
          <w:rPr>
            <w:rStyle w:val="Hyperlink"/>
            <w:rFonts w:ascii="Arial" w:hAnsi="Arial" w:cs="Arial"/>
            <w:b/>
            <w:color w:val="0000FF"/>
          </w:rPr>
          <w:t>NIH Application Guide</w:t>
        </w:r>
      </w:hyperlink>
      <w:r w:rsidRPr="0038396D">
        <w:rPr>
          <w:rFonts w:ascii="Arial" w:hAnsi="Arial" w:cs="Arial"/>
          <w:b/>
          <w:color w:val="4F81BD" w:themeColor="accent1"/>
        </w:rPr>
        <w:t>.</w:t>
      </w:r>
    </w:p>
    <w:p w14:paraId="66C40384" w14:textId="77777777" w:rsidR="00376A7E" w:rsidRPr="0038396D" w:rsidRDefault="00376A7E" w:rsidP="00376A7E">
      <w:pPr>
        <w:spacing w:after="0"/>
        <w:rPr>
          <w:rFonts w:ascii="Arial" w:hAnsi="Arial" w:cs="Arial"/>
          <w:b/>
          <w:color w:val="4F81BD" w:themeColor="accent1"/>
        </w:rPr>
      </w:pPr>
    </w:p>
    <w:p w14:paraId="08C7C1F0" w14:textId="77777777" w:rsidR="00376A7E" w:rsidRPr="0038396D" w:rsidRDefault="00376A7E" w:rsidP="00376A7E">
      <w:pPr>
        <w:spacing w:after="0"/>
        <w:rPr>
          <w:rFonts w:ascii="Arial" w:hAnsi="Arial" w:cs="Arial"/>
          <w:b/>
          <w:color w:val="4F81BD" w:themeColor="accent1"/>
        </w:rPr>
      </w:pPr>
      <w:r w:rsidRPr="0038396D">
        <w:rPr>
          <w:rFonts w:ascii="Arial" w:hAnsi="Arial" w:cs="Arial"/>
          <w:b/>
          <w:color w:val="4F81BD" w:themeColor="accent1"/>
        </w:rPr>
        <w:t xml:space="preserve">How to use this template:  </w:t>
      </w:r>
    </w:p>
    <w:p w14:paraId="7267C5A3" w14:textId="77777777" w:rsidR="00376A7E" w:rsidRPr="0038396D" w:rsidRDefault="00376A7E" w:rsidP="00376A7E">
      <w:pPr>
        <w:spacing w:after="0"/>
        <w:rPr>
          <w:rFonts w:ascii="Arial" w:hAnsi="Arial" w:cs="Arial"/>
          <w:color w:val="4F81BD" w:themeColor="accent1"/>
        </w:rPr>
      </w:pPr>
      <w:r w:rsidRPr="0038396D">
        <w:rPr>
          <w:rFonts w:ascii="Arial" w:hAnsi="Arial" w:cs="Arial"/>
          <w:color w:val="4F81BD" w:themeColor="accent1"/>
        </w:rPr>
        <w:t xml:space="preserve">Required subheadings are indicated in </w:t>
      </w:r>
      <w:r w:rsidRPr="007024E0">
        <w:rPr>
          <w:rFonts w:ascii="Arial" w:hAnsi="Arial" w:cs="Arial"/>
          <w:b/>
          <w:bCs/>
        </w:rPr>
        <w:t>bold, black text</w:t>
      </w:r>
      <w:r w:rsidRPr="0038396D">
        <w:rPr>
          <w:rFonts w:ascii="Arial" w:hAnsi="Arial" w:cs="Arial"/>
          <w:color w:val="4F81BD" w:themeColor="accent1"/>
        </w:rPr>
        <w:t xml:space="preserve">. Please </w:t>
      </w:r>
      <w:r w:rsidRPr="0038396D">
        <w:rPr>
          <w:rFonts w:ascii="Arial" w:hAnsi="Arial" w:cs="Arial"/>
          <w:b/>
          <w:color w:val="4F81BD" w:themeColor="accent1"/>
        </w:rPr>
        <w:t xml:space="preserve">delete all notes, instructions, and examples </w:t>
      </w:r>
      <w:r w:rsidRPr="0038396D">
        <w:rPr>
          <w:rFonts w:ascii="Arial" w:hAnsi="Arial" w:cs="Arial"/>
          <w:color w:val="4F81BD" w:themeColor="accent1"/>
        </w:rPr>
        <w:t>(indicated by blue text) prior to finalizing and uploading your text.</w:t>
      </w:r>
    </w:p>
    <w:p w14:paraId="1215F9ED" w14:textId="77777777" w:rsidR="00376A7E" w:rsidRPr="0038396D" w:rsidRDefault="00376A7E" w:rsidP="00376A7E">
      <w:pPr>
        <w:spacing w:after="0"/>
        <w:jc w:val="center"/>
        <w:rPr>
          <w:rFonts w:ascii="Arial" w:hAnsi="Arial" w:cs="Arial"/>
          <w:bCs/>
          <w:color w:val="4F81BD" w:themeColor="accent1"/>
          <w:sz w:val="24"/>
          <w:szCs w:val="24"/>
        </w:rPr>
      </w:pPr>
    </w:p>
    <w:p w14:paraId="69E8D23D" w14:textId="77777777" w:rsidR="00031AAD" w:rsidRDefault="00031AAD" w:rsidP="00376A7E">
      <w:pPr>
        <w:spacing w:after="0"/>
        <w:rPr>
          <w:rFonts w:ascii="Arial" w:hAnsi="Arial" w:cs="Arial"/>
          <w:b/>
          <w:color w:val="4F81BD" w:themeColor="accent1"/>
        </w:rPr>
      </w:pPr>
    </w:p>
    <w:p w14:paraId="7021A860" w14:textId="6E41B5D0" w:rsidR="00376A7E" w:rsidRPr="0038396D" w:rsidRDefault="00376A7E" w:rsidP="00376A7E">
      <w:pPr>
        <w:spacing w:after="0"/>
        <w:rPr>
          <w:rFonts w:ascii="Arial" w:hAnsi="Arial" w:cs="Arial"/>
          <w:b/>
          <w:color w:val="4F81BD" w:themeColor="accent1"/>
        </w:rPr>
      </w:pPr>
      <w:r w:rsidRPr="0038396D">
        <w:rPr>
          <w:rFonts w:ascii="Arial" w:hAnsi="Arial" w:cs="Arial"/>
          <w:b/>
          <w:color w:val="4F81BD" w:themeColor="accent1"/>
        </w:rPr>
        <w:t>Content Instructions</w:t>
      </w:r>
    </w:p>
    <w:p w14:paraId="165D1197" w14:textId="79F37F82" w:rsidR="005E545C" w:rsidRDefault="005E545C" w:rsidP="002947DE">
      <w:pPr>
        <w:pStyle w:val="ListParagraph"/>
        <w:numPr>
          <w:ilvl w:val="0"/>
          <w:numId w:val="19"/>
        </w:numPr>
        <w:ind w:right="90"/>
        <w:rPr>
          <w:rStyle w:val="Strong"/>
          <w:rFonts w:ascii="Arial" w:hAnsi="Arial" w:cs="Arial"/>
          <w:b w:val="0"/>
          <w:bCs w:val="0"/>
          <w:color w:val="4F81BD" w:themeColor="accent1"/>
        </w:rPr>
      </w:pPr>
      <w:r>
        <w:rPr>
          <w:rStyle w:val="Strong"/>
          <w:rFonts w:ascii="Arial" w:hAnsi="Arial" w:cs="Arial"/>
          <w:b w:val="0"/>
          <w:bCs w:val="0"/>
          <w:color w:val="4F81BD" w:themeColor="accent1"/>
        </w:rPr>
        <w:t xml:space="preserve">This plan is required </w:t>
      </w:r>
      <w:r w:rsidR="006C05EB">
        <w:rPr>
          <w:rStyle w:val="Strong"/>
          <w:rFonts w:ascii="Arial" w:hAnsi="Arial" w:cs="Arial"/>
          <w:b w:val="0"/>
          <w:bCs w:val="0"/>
          <w:color w:val="4F81BD" w:themeColor="accent1"/>
        </w:rPr>
        <w:t>if you answered “Yes” to</w:t>
      </w:r>
      <w:r w:rsidR="006C05EB" w:rsidRPr="000079B9">
        <w:rPr>
          <w:rStyle w:val="Strong"/>
          <w:rFonts w:ascii="Arial" w:hAnsi="Arial" w:cs="Arial"/>
          <w:color w:val="4F81BD" w:themeColor="accent1"/>
        </w:rPr>
        <w:t xml:space="preserve"> all</w:t>
      </w:r>
      <w:r w:rsidR="006C05EB">
        <w:rPr>
          <w:rStyle w:val="Strong"/>
          <w:rFonts w:ascii="Arial" w:hAnsi="Arial" w:cs="Arial"/>
          <w:b w:val="0"/>
          <w:bCs w:val="0"/>
          <w:color w:val="4F81BD" w:themeColor="accent1"/>
        </w:rPr>
        <w:t xml:space="preserve"> of the questions in the </w:t>
      </w:r>
      <w:hyperlink r:id="rId12" w:anchor="1.4" w:history="1">
        <w:r w:rsidR="002947DE">
          <w:rPr>
            <w:rStyle w:val="Hyperlink"/>
            <w:rFonts w:ascii="Arial" w:hAnsi="Arial" w:cs="Arial"/>
          </w:rPr>
          <w:t>Clinical Trial Questionnaire</w:t>
        </w:r>
      </w:hyperlink>
      <w:r w:rsidR="006C05EB">
        <w:rPr>
          <w:rStyle w:val="Strong"/>
          <w:rFonts w:ascii="Arial" w:hAnsi="Arial" w:cs="Arial"/>
          <w:b w:val="0"/>
          <w:bCs w:val="0"/>
          <w:color w:val="4F81BD" w:themeColor="accent1"/>
        </w:rPr>
        <w:t xml:space="preserve">. </w:t>
      </w:r>
      <w:r w:rsidR="00C35B0C">
        <w:rPr>
          <w:rStyle w:val="Strong"/>
          <w:rFonts w:ascii="Arial" w:hAnsi="Arial" w:cs="Arial"/>
          <w:b w:val="0"/>
          <w:bCs w:val="0"/>
          <w:color w:val="4F81BD" w:themeColor="accent1"/>
        </w:rPr>
        <w:t>This plan</w:t>
      </w:r>
      <w:r w:rsidR="006C05EB">
        <w:rPr>
          <w:rStyle w:val="Strong"/>
          <w:rFonts w:ascii="Arial" w:hAnsi="Arial" w:cs="Arial"/>
          <w:b w:val="0"/>
          <w:bCs w:val="0"/>
          <w:color w:val="4F81BD" w:themeColor="accent1"/>
        </w:rPr>
        <w:t xml:space="preserve"> is </w:t>
      </w:r>
      <w:r w:rsidR="006C05EB" w:rsidRPr="000079B9">
        <w:rPr>
          <w:rStyle w:val="Strong"/>
          <w:rFonts w:ascii="Arial" w:hAnsi="Arial" w:cs="Arial"/>
          <w:color w:val="4F81BD" w:themeColor="accent1"/>
        </w:rPr>
        <w:t>optional</w:t>
      </w:r>
      <w:r w:rsidR="006C05EB">
        <w:rPr>
          <w:rStyle w:val="Strong"/>
          <w:rFonts w:ascii="Arial" w:hAnsi="Arial" w:cs="Arial"/>
          <w:b w:val="0"/>
          <w:bCs w:val="0"/>
          <w:color w:val="4F81BD" w:themeColor="accent1"/>
        </w:rPr>
        <w:t xml:space="preserve"> for all </w:t>
      </w:r>
      <w:r w:rsidR="002947DE">
        <w:rPr>
          <w:rStyle w:val="Strong"/>
          <w:rFonts w:ascii="Arial" w:hAnsi="Arial" w:cs="Arial"/>
          <w:b w:val="0"/>
          <w:bCs w:val="0"/>
          <w:color w:val="4F81BD" w:themeColor="accent1"/>
        </w:rPr>
        <w:t>other human</w:t>
      </w:r>
      <w:r w:rsidR="00A72FF9">
        <w:rPr>
          <w:rStyle w:val="Strong"/>
          <w:rFonts w:ascii="Arial" w:hAnsi="Arial" w:cs="Arial"/>
          <w:b w:val="0"/>
          <w:bCs w:val="0"/>
          <w:color w:val="4F81BD" w:themeColor="accent1"/>
        </w:rPr>
        <w:t>-</w:t>
      </w:r>
      <w:r w:rsidR="002947DE">
        <w:rPr>
          <w:rStyle w:val="Strong"/>
          <w:rFonts w:ascii="Arial" w:hAnsi="Arial" w:cs="Arial"/>
          <w:b w:val="0"/>
          <w:bCs w:val="0"/>
          <w:color w:val="4F81BD" w:themeColor="accent1"/>
        </w:rPr>
        <w:t xml:space="preserve">subjects </w:t>
      </w:r>
      <w:r w:rsidR="002947DE" w:rsidRPr="002947DE">
        <w:rPr>
          <w:rStyle w:val="Strong"/>
          <w:rFonts w:ascii="Arial" w:hAnsi="Arial" w:cs="Arial"/>
          <w:b w:val="0"/>
          <w:bCs w:val="0"/>
          <w:color w:val="4F81BD" w:themeColor="accent1"/>
        </w:rPr>
        <w:t xml:space="preserve">research. </w:t>
      </w:r>
    </w:p>
    <w:p w14:paraId="55AF1A1C" w14:textId="77777777" w:rsidR="002947DE" w:rsidRPr="002947DE" w:rsidRDefault="002947DE" w:rsidP="002947DE">
      <w:pPr>
        <w:pStyle w:val="ListParagraph"/>
        <w:ind w:right="90"/>
        <w:rPr>
          <w:rStyle w:val="Strong"/>
          <w:rFonts w:ascii="Arial" w:hAnsi="Arial" w:cs="Arial"/>
          <w:b w:val="0"/>
          <w:bCs w:val="0"/>
          <w:color w:val="4F81BD" w:themeColor="accent1"/>
        </w:rPr>
      </w:pPr>
    </w:p>
    <w:p w14:paraId="010BDAF1" w14:textId="3805642E" w:rsidR="00C14D8E" w:rsidRPr="00376A7E" w:rsidRDefault="00C14D8E" w:rsidP="000079B9">
      <w:pPr>
        <w:pStyle w:val="ListParagraph"/>
        <w:numPr>
          <w:ilvl w:val="1"/>
          <w:numId w:val="19"/>
        </w:numPr>
        <w:ind w:right="90"/>
        <w:rPr>
          <w:rFonts w:ascii="Arial" w:hAnsi="Arial" w:cs="Arial"/>
          <w:color w:val="4F81BD" w:themeColor="accent1"/>
        </w:rPr>
      </w:pPr>
      <w:r w:rsidRPr="00376A7E">
        <w:rPr>
          <w:rStyle w:val="Strong"/>
          <w:rFonts w:ascii="Arial" w:hAnsi="Arial" w:cs="Arial"/>
          <w:color w:val="4F81BD" w:themeColor="accent1"/>
        </w:rPr>
        <w:t>For human</w:t>
      </w:r>
      <w:r w:rsidR="006B3F83">
        <w:rPr>
          <w:rStyle w:val="Strong"/>
          <w:rFonts w:ascii="Arial" w:hAnsi="Arial" w:cs="Arial"/>
          <w:color w:val="4F81BD" w:themeColor="accent1"/>
        </w:rPr>
        <w:t>-</w:t>
      </w:r>
      <w:r w:rsidRPr="00376A7E">
        <w:rPr>
          <w:rStyle w:val="Strong"/>
          <w:rFonts w:ascii="Arial" w:hAnsi="Arial" w:cs="Arial"/>
          <w:color w:val="4F81BD" w:themeColor="accent1"/>
        </w:rPr>
        <w:t>subjects research that does not involve a clinical trial:</w:t>
      </w:r>
      <w:r w:rsidRPr="00376A7E">
        <w:rPr>
          <w:rFonts w:ascii="Arial" w:hAnsi="Arial" w:cs="Arial"/>
          <w:color w:val="4F81BD" w:themeColor="accent1"/>
        </w:rPr>
        <w:t xml:space="preserve"> Your study, although it is not a clinical trial, may </w:t>
      </w:r>
      <w:r w:rsidR="00B00397">
        <w:rPr>
          <w:rFonts w:ascii="Arial" w:hAnsi="Arial" w:cs="Arial"/>
          <w:color w:val="4F81BD" w:themeColor="accent1"/>
        </w:rPr>
        <w:t>have</w:t>
      </w:r>
      <w:r w:rsidR="00B00397" w:rsidRPr="00376A7E">
        <w:rPr>
          <w:rFonts w:ascii="Arial" w:hAnsi="Arial" w:cs="Arial"/>
          <w:color w:val="4F81BD" w:themeColor="accent1"/>
        </w:rPr>
        <w:t xml:space="preserve"> </w:t>
      </w:r>
      <w:r w:rsidRPr="00376A7E">
        <w:rPr>
          <w:rFonts w:ascii="Arial" w:hAnsi="Arial" w:cs="Arial"/>
          <w:color w:val="4F81BD" w:themeColor="accent1"/>
        </w:rPr>
        <w:t>significant risks to participants, and it may be appropriate to include a data and safety monitoring plan. If you choose to include a data and safety monitoring plan, follow the content criteria listed below, as appropriate.</w:t>
      </w:r>
    </w:p>
    <w:p w14:paraId="3EDAF0F8" w14:textId="77777777" w:rsidR="00C14D8E" w:rsidRDefault="00C14D8E" w:rsidP="00C14D8E">
      <w:pPr>
        <w:pStyle w:val="ListParagraph"/>
        <w:ind w:right="90"/>
        <w:rPr>
          <w:rFonts w:ascii="Arial" w:hAnsi="Arial" w:cs="Arial"/>
          <w:color w:val="4F81BD" w:themeColor="accent1"/>
        </w:rPr>
      </w:pPr>
    </w:p>
    <w:p w14:paraId="7A134936" w14:textId="44CD1252" w:rsidR="00572132" w:rsidRPr="00572132" w:rsidRDefault="00572132" w:rsidP="00446867">
      <w:pPr>
        <w:pStyle w:val="ListParagraph"/>
        <w:numPr>
          <w:ilvl w:val="0"/>
          <w:numId w:val="19"/>
        </w:numPr>
        <w:ind w:right="90"/>
        <w:rPr>
          <w:rFonts w:ascii="Arial" w:hAnsi="Arial" w:cs="Arial"/>
          <w:color w:val="4F81BD" w:themeColor="accent1"/>
        </w:rPr>
      </w:pPr>
      <w:r w:rsidRPr="00572132">
        <w:rPr>
          <w:rFonts w:ascii="Arial" w:hAnsi="Arial" w:cs="Arial"/>
          <w:color w:val="4F81BD" w:themeColor="accent1"/>
        </w:rPr>
        <w:t xml:space="preserve">For </w:t>
      </w:r>
      <w:r w:rsidR="00590CED">
        <w:rPr>
          <w:rFonts w:ascii="Arial" w:hAnsi="Arial" w:cs="Arial"/>
          <w:color w:val="4F81BD" w:themeColor="accent1"/>
        </w:rPr>
        <w:t>Agency for Healthcare Research and Quality (</w:t>
      </w:r>
      <w:r w:rsidRPr="00572132">
        <w:rPr>
          <w:rFonts w:ascii="Arial" w:hAnsi="Arial" w:cs="Arial"/>
          <w:color w:val="4F81BD" w:themeColor="accent1"/>
        </w:rPr>
        <w:t>AHRQ</w:t>
      </w:r>
      <w:r w:rsidR="00590CED">
        <w:rPr>
          <w:rFonts w:ascii="Arial" w:hAnsi="Arial" w:cs="Arial"/>
          <w:color w:val="4F81BD" w:themeColor="accent1"/>
        </w:rPr>
        <w:t>)</w:t>
      </w:r>
      <w:r w:rsidRPr="00572132">
        <w:rPr>
          <w:rFonts w:ascii="Arial" w:hAnsi="Arial" w:cs="Arial"/>
          <w:color w:val="4F81BD" w:themeColor="accent1"/>
        </w:rPr>
        <w:t xml:space="preserve"> Applicants, Data and Safety Monitoring (DSM) plans are required in all non-exempt research applications when support is sought to study the effect of a health-related intervention on outcomes in human subjects where there is greater than minimal risk.</w:t>
      </w:r>
    </w:p>
    <w:p w14:paraId="50EC8D75" w14:textId="77777777" w:rsidR="00572132" w:rsidRPr="00572132" w:rsidRDefault="00572132" w:rsidP="00572132">
      <w:pPr>
        <w:pStyle w:val="ListParagraph"/>
        <w:ind w:right="90"/>
        <w:rPr>
          <w:rFonts w:ascii="Arial" w:hAnsi="Arial" w:cs="Arial"/>
          <w:color w:val="4F81BD" w:themeColor="accent1"/>
        </w:rPr>
      </w:pPr>
    </w:p>
    <w:p w14:paraId="1DFBB0A0" w14:textId="77777777" w:rsidR="00572132" w:rsidRPr="00572132" w:rsidRDefault="00572132" w:rsidP="00572132">
      <w:pPr>
        <w:pStyle w:val="ListParagraph"/>
        <w:ind w:right="90"/>
        <w:rPr>
          <w:rFonts w:ascii="Arial" w:hAnsi="Arial" w:cs="Arial"/>
          <w:color w:val="4F81BD" w:themeColor="accent1"/>
        </w:rPr>
      </w:pPr>
      <w:r w:rsidRPr="00572132">
        <w:rPr>
          <w:rFonts w:ascii="Arial" w:hAnsi="Arial" w:cs="Arial"/>
          <w:color w:val="4F81BD" w:themeColor="accent1"/>
        </w:rPr>
        <w:t>If you seek AHRQ support to conduct non-exempt research to study the effect of a health-related intervention on outcomes in human subjects where there is greater than minimal risk, a "Data and Safety Monitoring Plan" attachment is required.</w:t>
      </w:r>
    </w:p>
    <w:p w14:paraId="5BB3ABE9" w14:textId="77777777" w:rsidR="00572132" w:rsidRPr="00572132" w:rsidRDefault="00572132" w:rsidP="00572132">
      <w:pPr>
        <w:pStyle w:val="ListParagraph"/>
        <w:ind w:right="90"/>
        <w:rPr>
          <w:rFonts w:ascii="Arial" w:hAnsi="Arial" w:cs="Arial"/>
          <w:color w:val="4F81BD" w:themeColor="accent1"/>
        </w:rPr>
      </w:pPr>
    </w:p>
    <w:p w14:paraId="286A999C" w14:textId="0C1F2A4F" w:rsidR="00572132" w:rsidRDefault="00572132" w:rsidP="00572132">
      <w:pPr>
        <w:pStyle w:val="ListParagraph"/>
        <w:ind w:right="90"/>
        <w:rPr>
          <w:rFonts w:ascii="Arial" w:hAnsi="Arial" w:cs="Arial"/>
          <w:color w:val="4F81BD" w:themeColor="accent1"/>
        </w:rPr>
      </w:pPr>
      <w:r w:rsidRPr="00572132">
        <w:rPr>
          <w:rFonts w:ascii="Arial" w:hAnsi="Arial" w:cs="Arial"/>
          <w:color w:val="4F81BD" w:themeColor="accent1"/>
        </w:rPr>
        <w:t>Refer to AHRQ Data and Safety Monitoring Policy</w:t>
      </w:r>
      <w:r>
        <w:rPr>
          <w:rFonts w:ascii="Arial" w:hAnsi="Arial" w:cs="Arial"/>
          <w:color w:val="4F81BD" w:themeColor="accent1"/>
        </w:rPr>
        <w:t>.</w:t>
      </w:r>
    </w:p>
    <w:p w14:paraId="0D7C310B" w14:textId="77777777" w:rsidR="00572132" w:rsidRPr="00376A7E" w:rsidRDefault="00572132" w:rsidP="00572132">
      <w:pPr>
        <w:pStyle w:val="ListParagraph"/>
        <w:ind w:right="90"/>
        <w:rPr>
          <w:rFonts w:ascii="Arial" w:hAnsi="Arial" w:cs="Arial"/>
          <w:color w:val="4F81BD" w:themeColor="accent1"/>
        </w:rPr>
      </w:pPr>
    </w:p>
    <w:p w14:paraId="705B3462" w14:textId="77777777" w:rsidR="00C14D8E" w:rsidRPr="00376A7E" w:rsidRDefault="00C14D8E" w:rsidP="00C14D8E">
      <w:pPr>
        <w:pStyle w:val="ListParagraph"/>
        <w:numPr>
          <w:ilvl w:val="0"/>
          <w:numId w:val="19"/>
        </w:numPr>
        <w:ind w:right="90"/>
        <w:rPr>
          <w:rFonts w:ascii="Arial" w:hAnsi="Arial" w:cs="Arial"/>
          <w:color w:val="4F81BD" w:themeColor="accent1"/>
        </w:rPr>
      </w:pPr>
      <w:r w:rsidRPr="00376A7E">
        <w:rPr>
          <w:rFonts w:ascii="Arial" w:hAnsi="Arial" w:cs="Arial"/>
          <w:color w:val="4F81BD" w:themeColor="accent1"/>
        </w:rPr>
        <w:t>For any proposed clinical trial, NIH requires a data and safety monitoring plan (DSMP) that is commensurate with the risks of the trial, its size, and its complexity. Provide a description of the DSMP, including:</w:t>
      </w:r>
    </w:p>
    <w:p w14:paraId="75F5742E" w14:textId="77777777" w:rsidR="00C14D8E" w:rsidRPr="00376A7E" w:rsidRDefault="00C14D8E" w:rsidP="00C14D8E">
      <w:pPr>
        <w:pStyle w:val="ListParagraph"/>
        <w:ind w:right="90"/>
        <w:rPr>
          <w:rFonts w:ascii="Arial" w:hAnsi="Arial" w:cs="Arial"/>
          <w:color w:val="4F81BD" w:themeColor="accent1"/>
        </w:rPr>
      </w:pPr>
    </w:p>
    <w:p w14:paraId="64770E28" w14:textId="6E99A971" w:rsidR="00C14D8E" w:rsidRPr="00376A7E" w:rsidRDefault="00C14D8E" w:rsidP="00C14D8E">
      <w:pPr>
        <w:pStyle w:val="ListParagraph"/>
        <w:numPr>
          <w:ilvl w:val="1"/>
          <w:numId w:val="19"/>
        </w:numPr>
        <w:ind w:right="90"/>
        <w:rPr>
          <w:rFonts w:ascii="Arial" w:hAnsi="Arial" w:cs="Arial"/>
          <w:color w:val="4F81BD" w:themeColor="accent1"/>
        </w:rPr>
      </w:pPr>
      <w:r w:rsidRPr="00376A7E">
        <w:rPr>
          <w:rFonts w:ascii="Arial" w:hAnsi="Arial" w:cs="Arial"/>
          <w:color w:val="4F81BD" w:themeColor="accent1"/>
        </w:rPr>
        <w:t>Indicate how many people and what type of entity will provide the monitoring. Include such details as whether a single person, multiple people, or a data safety monitoring board will provide monitoring. Also indicate what type of entity will provide the monitoring (e.g., PD/PI, Independent Safety Monitor/Designated Medical Monitor, Independent Monitoring Committee, Safety Monitoring Committee, Data and Safety Monitoring Board, etc.).</w:t>
      </w:r>
    </w:p>
    <w:p w14:paraId="466701B4" w14:textId="77777777" w:rsidR="00C14D8E" w:rsidRPr="00376A7E" w:rsidRDefault="00C14D8E" w:rsidP="00C14D8E">
      <w:pPr>
        <w:pStyle w:val="ListParagraph"/>
        <w:ind w:left="1440" w:right="90"/>
        <w:rPr>
          <w:rFonts w:ascii="Arial" w:hAnsi="Arial" w:cs="Arial"/>
          <w:color w:val="4F81BD" w:themeColor="accent1"/>
        </w:rPr>
      </w:pPr>
    </w:p>
    <w:p w14:paraId="78B922D0" w14:textId="77777777" w:rsidR="00C14D8E" w:rsidRPr="00376A7E" w:rsidRDefault="00C14D8E" w:rsidP="00C14D8E">
      <w:pPr>
        <w:pStyle w:val="ListParagraph"/>
        <w:numPr>
          <w:ilvl w:val="1"/>
          <w:numId w:val="19"/>
        </w:numPr>
        <w:ind w:right="90"/>
        <w:rPr>
          <w:rFonts w:ascii="Arial" w:hAnsi="Arial" w:cs="Arial"/>
          <w:color w:val="4F81BD" w:themeColor="accent1"/>
        </w:rPr>
      </w:pPr>
      <w:r w:rsidRPr="00376A7E">
        <w:rPr>
          <w:rFonts w:ascii="Arial" w:hAnsi="Arial" w:cs="Arial"/>
          <w:color w:val="4F81BD" w:themeColor="accent1"/>
        </w:rPr>
        <w:t>The overall framework for safety monitoring and what information will be monitored.</w:t>
      </w:r>
    </w:p>
    <w:p w14:paraId="71799041" w14:textId="77777777" w:rsidR="00C14D8E" w:rsidRPr="00376A7E" w:rsidRDefault="00C14D8E" w:rsidP="00C14D8E">
      <w:pPr>
        <w:pStyle w:val="ListParagraph"/>
        <w:ind w:left="1440" w:right="90"/>
        <w:rPr>
          <w:rFonts w:ascii="Arial" w:hAnsi="Arial" w:cs="Arial"/>
          <w:color w:val="4F81BD" w:themeColor="accent1"/>
        </w:rPr>
      </w:pPr>
    </w:p>
    <w:p w14:paraId="5F9FEFD8" w14:textId="77777777" w:rsidR="00C14D8E" w:rsidRPr="00376A7E" w:rsidRDefault="00C14D8E" w:rsidP="00C14D8E">
      <w:pPr>
        <w:pStyle w:val="ListParagraph"/>
        <w:numPr>
          <w:ilvl w:val="1"/>
          <w:numId w:val="19"/>
        </w:numPr>
        <w:ind w:right="90"/>
        <w:rPr>
          <w:rFonts w:ascii="Arial" w:hAnsi="Arial" w:cs="Arial"/>
          <w:color w:val="4F81BD" w:themeColor="accent1"/>
        </w:rPr>
      </w:pPr>
      <w:r w:rsidRPr="00376A7E">
        <w:rPr>
          <w:rFonts w:ascii="Arial" w:hAnsi="Arial" w:cs="Arial"/>
          <w:color w:val="4F81BD" w:themeColor="accent1"/>
        </w:rPr>
        <w:t>The frequency of monitoring, including any plans for interim analysis and stopping rules (if applicable).</w:t>
      </w:r>
    </w:p>
    <w:p w14:paraId="15C11068" w14:textId="77777777" w:rsidR="00C14D8E" w:rsidRPr="00376A7E" w:rsidRDefault="00C14D8E" w:rsidP="00C14D8E">
      <w:pPr>
        <w:pStyle w:val="ListParagraph"/>
        <w:ind w:left="1440" w:right="90"/>
        <w:rPr>
          <w:rFonts w:ascii="Arial" w:hAnsi="Arial" w:cs="Arial"/>
          <w:color w:val="4F81BD" w:themeColor="accent1"/>
        </w:rPr>
      </w:pPr>
    </w:p>
    <w:p w14:paraId="2A9F1E94" w14:textId="41E101EB" w:rsidR="00C14D8E" w:rsidRPr="00376A7E" w:rsidRDefault="00C14D8E" w:rsidP="00C14D8E">
      <w:pPr>
        <w:pStyle w:val="ListParagraph"/>
        <w:numPr>
          <w:ilvl w:val="1"/>
          <w:numId w:val="19"/>
        </w:numPr>
        <w:ind w:right="90"/>
        <w:rPr>
          <w:rFonts w:ascii="Arial" w:hAnsi="Arial" w:cs="Arial"/>
          <w:color w:val="4F81BD" w:themeColor="accent1"/>
        </w:rPr>
      </w:pPr>
      <w:r w:rsidRPr="00376A7E">
        <w:rPr>
          <w:rFonts w:ascii="Arial" w:hAnsi="Arial" w:cs="Arial"/>
          <w:color w:val="4F81BD" w:themeColor="accent1"/>
        </w:rPr>
        <w:t>The process by which Adverse Events (AEs</w:t>
      </w:r>
      <w:r w:rsidR="00F323F2" w:rsidRPr="00376A7E">
        <w:rPr>
          <w:rFonts w:ascii="Arial" w:hAnsi="Arial" w:cs="Arial"/>
          <w:color w:val="4F81BD" w:themeColor="accent1"/>
        </w:rPr>
        <w:t>)</w:t>
      </w:r>
      <w:r w:rsidR="00F323F2">
        <w:rPr>
          <w:rFonts w:ascii="Arial" w:hAnsi="Arial" w:cs="Arial"/>
          <w:color w:val="4F81BD" w:themeColor="accent1"/>
        </w:rPr>
        <w:t>—</w:t>
      </w:r>
      <w:r w:rsidRPr="00376A7E">
        <w:rPr>
          <w:rFonts w:ascii="Arial" w:hAnsi="Arial" w:cs="Arial"/>
          <w:color w:val="4F81BD" w:themeColor="accent1"/>
        </w:rPr>
        <w:t xml:space="preserve">including </w:t>
      </w:r>
      <w:hyperlink r:id="rId13" w:history="1">
        <w:r w:rsidRPr="008A7732">
          <w:rPr>
            <w:rStyle w:val="Hyperlink"/>
            <w:rFonts w:ascii="Arial" w:hAnsi="Arial" w:cs="Arial"/>
            <w:color w:val="0000FF"/>
          </w:rPr>
          <w:t>Serious Adverse Events (SAEs)</w:t>
        </w:r>
      </w:hyperlink>
      <w:r w:rsidR="00F323F2">
        <w:rPr>
          <w:rStyle w:val="Hyperlink"/>
          <w:rFonts w:ascii="Arial" w:hAnsi="Arial" w:cs="Arial"/>
          <w:color w:val="4F81BD" w:themeColor="accent1"/>
        </w:rPr>
        <w:t>,</w:t>
      </w:r>
      <w:r w:rsidRPr="00376A7E">
        <w:rPr>
          <w:rFonts w:ascii="Arial" w:hAnsi="Arial" w:cs="Arial"/>
          <w:color w:val="4F81BD" w:themeColor="accent1"/>
        </w:rPr>
        <w:t xml:space="preserve"> such as deaths, hospitalizations, and life</w:t>
      </w:r>
      <w:r w:rsidR="004072A2">
        <w:rPr>
          <w:rFonts w:ascii="Arial" w:hAnsi="Arial" w:cs="Arial"/>
          <w:color w:val="4F81BD" w:themeColor="accent1"/>
        </w:rPr>
        <w:t>-</w:t>
      </w:r>
      <w:r w:rsidRPr="00376A7E">
        <w:rPr>
          <w:rFonts w:ascii="Arial" w:hAnsi="Arial" w:cs="Arial"/>
          <w:color w:val="4F81BD" w:themeColor="accent1"/>
        </w:rPr>
        <w:t>threatening events and Unanticipated Problems (UPs</w:t>
      </w:r>
      <w:r w:rsidR="00F323F2" w:rsidRPr="00376A7E">
        <w:rPr>
          <w:rFonts w:ascii="Arial" w:hAnsi="Arial" w:cs="Arial"/>
          <w:color w:val="4F81BD" w:themeColor="accent1"/>
        </w:rPr>
        <w:t>)</w:t>
      </w:r>
      <w:r w:rsidR="00F323F2">
        <w:rPr>
          <w:rFonts w:ascii="Arial" w:hAnsi="Arial" w:cs="Arial"/>
          <w:color w:val="4F81BD" w:themeColor="accent1"/>
        </w:rPr>
        <w:t>—</w:t>
      </w:r>
      <w:r w:rsidRPr="00376A7E">
        <w:rPr>
          <w:rFonts w:ascii="Arial" w:hAnsi="Arial" w:cs="Arial"/>
          <w:color w:val="4F81BD" w:themeColor="accent1"/>
        </w:rPr>
        <w:t xml:space="preserve">will </w:t>
      </w:r>
      <w:r w:rsidRPr="00376A7E">
        <w:rPr>
          <w:rFonts w:ascii="Arial" w:hAnsi="Arial" w:cs="Arial"/>
          <w:color w:val="4F81BD" w:themeColor="accent1"/>
        </w:rPr>
        <w:lastRenderedPageBreak/>
        <w:t xml:space="preserve">be managed and reported, as required, to the IRB, the person or group responsible for monitoring, the awarding IC, and the </w:t>
      </w:r>
      <w:hyperlink r:id="rId14" w:history="1">
        <w:r w:rsidRPr="00E549D3">
          <w:rPr>
            <w:rStyle w:val="Hyperlink"/>
            <w:rFonts w:ascii="Arial" w:hAnsi="Arial" w:cs="Arial"/>
            <w:color w:val="0000FF"/>
          </w:rPr>
          <w:t>Food and Drug Administration</w:t>
        </w:r>
      </w:hyperlink>
      <w:r w:rsidRPr="00376A7E">
        <w:rPr>
          <w:rFonts w:ascii="Arial" w:hAnsi="Arial" w:cs="Arial"/>
          <w:color w:val="4F81BD" w:themeColor="accent1"/>
        </w:rPr>
        <w:t>.</w:t>
      </w:r>
    </w:p>
    <w:p w14:paraId="3564E178" w14:textId="77777777" w:rsidR="00C14D8E" w:rsidRPr="00376A7E" w:rsidRDefault="00C14D8E" w:rsidP="00C14D8E">
      <w:pPr>
        <w:pStyle w:val="ListParagraph"/>
        <w:ind w:left="1440" w:right="90"/>
        <w:rPr>
          <w:rFonts w:ascii="Arial" w:hAnsi="Arial" w:cs="Arial"/>
          <w:color w:val="4F81BD" w:themeColor="accent1"/>
        </w:rPr>
      </w:pPr>
    </w:p>
    <w:p w14:paraId="7A2A79EE" w14:textId="77777777" w:rsidR="00C14D8E" w:rsidRPr="00376A7E" w:rsidRDefault="00C14D8E" w:rsidP="00C14D8E">
      <w:pPr>
        <w:pStyle w:val="ListParagraph"/>
        <w:numPr>
          <w:ilvl w:val="1"/>
          <w:numId w:val="19"/>
        </w:numPr>
        <w:ind w:right="90"/>
        <w:rPr>
          <w:rFonts w:ascii="Arial" w:hAnsi="Arial" w:cs="Arial"/>
          <w:color w:val="4F81BD" w:themeColor="accent1"/>
        </w:rPr>
      </w:pPr>
      <w:r w:rsidRPr="00376A7E">
        <w:rPr>
          <w:rFonts w:ascii="Arial" w:hAnsi="Arial" w:cs="Arial"/>
          <w:color w:val="4F81BD" w:themeColor="accent1"/>
        </w:rPr>
        <w:t>The individual(s) or group that will be responsible for trial monitoring and advising the appointing entity. Because the DSMP will depend on potential risks, complexity, and the nature of the trial, a number of options for monitoring are possible. These include, but are not limited to, monitoring by a:</w:t>
      </w:r>
    </w:p>
    <w:p w14:paraId="4A948849" w14:textId="77777777" w:rsidR="00C14D8E" w:rsidRPr="00376A7E" w:rsidRDefault="00C14D8E" w:rsidP="00C14D8E">
      <w:pPr>
        <w:pStyle w:val="ListParagraph"/>
        <w:ind w:left="2160" w:right="90"/>
        <w:rPr>
          <w:rFonts w:ascii="Arial" w:hAnsi="Arial" w:cs="Arial"/>
          <w:color w:val="4F81BD" w:themeColor="accent1"/>
        </w:rPr>
      </w:pPr>
    </w:p>
    <w:p w14:paraId="3F3D36DB" w14:textId="31F05B15" w:rsidR="00C14D8E" w:rsidRPr="00376A7E" w:rsidRDefault="00C14D8E" w:rsidP="00C14D8E">
      <w:pPr>
        <w:pStyle w:val="ListParagraph"/>
        <w:numPr>
          <w:ilvl w:val="2"/>
          <w:numId w:val="19"/>
        </w:numPr>
        <w:ind w:right="90"/>
        <w:rPr>
          <w:rFonts w:ascii="Arial" w:hAnsi="Arial" w:cs="Arial"/>
          <w:color w:val="4F81BD" w:themeColor="accent1"/>
        </w:rPr>
      </w:pPr>
      <w:r w:rsidRPr="0064047A">
        <w:rPr>
          <w:rFonts w:ascii="Arial" w:hAnsi="Arial" w:cs="Arial"/>
          <w:b/>
          <w:bCs/>
          <w:color w:val="4F81BD" w:themeColor="accent1"/>
        </w:rPr>
        <w:t>PD/PI:</w:t>
      </w:r>
      <w:r w:rsidRPr="00376A7E">
        <w:rPr>
          <w:rFonts w:ascii="Arial" w:hAnsi="Arial" w:cs="Arial"/>
          <w:color w:val="4F81BD" w:themeColor="accent1"/>
        </w:rPr>
        <w:t xml:space="preserve"> While the PD/PI must ensure that the trial is conducted according to the approved protocol, in some cases (e.g., </w:t>
      </w:r>
      <w:r w:rsidR="006A0D1D" w:rsidRPr="00376A7E">
        <w:rPr>
          <w:rFonts w:ascii="Arial" w:hAnsi="Arial" w:cs="Arial"/>
          <w:color w:val="4F81BD" w:themeColor="accent1"/>
        </w:rPr>
        <w:t>low</w:t>
      </w:r>
      <w:r w:rsidR="006A0D1D">
        <w:rPr>
          <w:rFonts w:ascii="Arial" w:hAnsi="Arial" w:cs="Arial"/>
          <w:color w:val="4F81BD" w:themeColor="accent1"/>
        </w:rPr>
        <w:t>-</w:t>
      </w:r>
      <w:r w:rsidRPr="00376A7E">
        <w:rPr>
          <w:rFonts w:ascii="Arial" w:hAnsi="Arial" w:cs="Arial"/>
          <w:color w:val="4F81BD" w:themeColor="accent1"/>
        </w:rPr>
        <w:t>risk trials, not blinded), it may be acceptable for the PD/PI to also be responsible for carrying out the DSMP.</w:t>
      </w:r>
    </w:p>
    <w:p w14:paraId="2A6E3D56" w14:textId="77777777" w:rsidR="00C14D8E" w:rsidRPr="00376A7E" w:rsidRDefault="00C14D8E" w:rsidP="00C14D8E">
      <w:pPr>
        <w:pStyle w:val="ListParagraph"/>
        <w:ind w:left="2160" w:right="90"/>
        <w:rPr>
          <w:rFonts w:ascii="Arial" w:hAnsi="Arial" w:cs="Arial"/>
          <w:color w:val="4F81BD" w:themeColor="accent1"/>
        </w:rPr>
      </w:pPr>
    </w:p>
    <w:p w14:paraId="6233D48C" w14:textId="77777777" w:rsidR="00C14D8E" w:rsidRPr="00376A7E" w:rsidRDefault="00C14D8E" w:rsidP="00C14D8E">
      <w:pPr>
        <w:pStyle w:val="ListParagraph"/>
        <w:numPr>
          <w:ilvl w:val="2"/>
          <w:numId w:val="19"/>
        </w:numPr>
        <w:ind w:right="90"/>
        <w:rPr>
          <w:rFonts w:ascii="Arial" w:hAnsi="Arial" w:cs="Arial"/>
          <w:color w:val="4F81BD" w:themeColor="accent1"/>
        </w:rPr>
      </w:pPr>
      <w:r w:rsidRPr="0064047A">
        <w:rPr>
          <w:rFonts w:ascii="Arial" w:hAnsi="Arial" w:cs="Arial"/>
          <w:b/>
          <w:bCs/>
          <w:color w:val="4F81BD" w:themeColor="accent1"/>
        </w:rPr>
        <w:t>Independent safety monitor/designated medical monitor</w:t>
      </w:r>
      <w:r w:rsidRPr="00376A7E">
        <w:rPr>
          <w:rFonts w:ascii="Arial" w:hAnsi="Arial" w:cs="Arial"/>
          <w:color w:val="4F81BD" w:themeColor="accent1"/>
        </w:rPr>
        <w:t>: a physician or other expert who is independent of the study.</w:t>
      </w:r>
    </w:p>
    <w:p w14:paraId="796DE38F" w14:textId="77777777" w:rsidR="00C14D8E" w:rsidRPr="00376A7E" w:rsidRDefault="00C14D8E" w:rsidP="00C14D8E">
      <w:pPr>
        <w:pStyle w:val="ListParagraph"/>
        <w:ind w:left="2160" w:right="90"/>
        <w:rPr>
          <w:rFonts w:ascii="Arial" w:hAnsi="Arial" w:cs="Arial"/>
          <w:color w:val="4F81BD" w:themeColor="accent1"/>
        </w:rPr>
      </w:pPr>
    </w:p>
    <w:p w14:paraId="3D2A008D" w14:textId="77F6C40F" w:rsidR="00376A7E" w:rsidRPr="00254BE9" w:rsidRDefault="00C14D8E" w:rsidP="00254BE9">
      <w:pPr>
        <w:pStyle w:val="ListParagraph"/>
        <w:numPr>
          <w:ilvl w:val="2"/>
          <w:numId w:val="19"/>
        </w:numPr>
        <w:ind w:right="90"/>
        <w:rPr>
          <w:rFonts w:ascii="Arial" w:hAnsi="Arial" w:cs="Arial"/>
          <w:color w:val="4F81BD" w:themeColor="accent1"/>
        </w:rPr>
      </w:pPr>
      <w:r w:rsidRPr="0016684B">
        <w:rPr>
          <w:rFonts w:ascii="Arial" w:hAnsi="Arial" w:cs="Arial"/>
          <w:b/>
          <w:bCs/>
          <w:color w:val="4F81BD" w:themeColor="accent1"/>
        </w:rPr>
        <w:t>Independent Monitoring Committee or Safety Monitoring Committee</w:t>
      </w:r>
      <w:r w:rsidRPr="00376A7E">
        <w:rPr>
          <w:rFonts w:ascii="Arial" w:hAnsi="Arial" w:cs="Arial"/>
          <w:color w:val="4F81BD" w:themeColor="accent1"/>
        </w:rPr>
        <w:t>: a small group of independent experts.</w:t>
      </w:r>
    </w:p>
    <w:p w14:paraId="52AC75A4" w14:textId="77777777" w:rsidR="00376A7E" w:rsidRPr="00376A7E" w:rsidRDefault="00376A7E" w:rsidP="00376A7E">
      <w:pPr>
        <w:pStyle w:val="ListParagraph"/>
        <w:ind w:left="2160" w:right="90"/>
        <w:rPr>
          <w:rFonts w:ascii="Arial" w:hAnsi="Arial" w:cs="Arial"/>
          <w:color w:val="4F81BD" w:themeColor="accent1"/>
        </w:rPr>
      </w:pPr>
    </w:p>
    <w:p w14:paraId="6637D735" w14:textId="0DD304C7" w:rsidR="00850A40" w:rsidRPr="00376A7E" w:rsidRDefault="00850A40" w:rsidP="00850A40">
      <w:pPr>
        <w:pStyle w:val="ListParagraph"/>
        <w:numPr>
          <w:ilvl w:val="2"/>
          <w:numId w:val="19"/>
        </w:numPr>
        <w:ind w:right="90"/>
        <w:rPr>
          <w:rFonts w:ascii="Arial" w:hAnsi="Arial" w:cs="Arial"/>
          <w:color w:val="4F81BD" w:themeColor="accent1"/>
        </w:rPr>
      </w:pPr>
      <w:hyperlink r:id="rId15" w:anchor="DataandSafetyMonitoringBoard(DSMB)" w:history="1">
        <w:r w:rsidRPr="0016684B">
          <w:rPr>
            <w:rStyle w:val="Hyperlink"/>
            <w:rFonts w:ascii="Arial" w:hAnsi="Arial" w:cs="Arial"/>
            <w:b/>
            <w:bCs/>
            <w:color w:val="0000FF"/>
          </w:rPr>
          <w:t>Data and Safety Monitoring Board (DSMB)</w:t>
        </w:r>
      </w:hyperlink>
      <w:r w:rsidRPr="0016684B">
        <w:rPr>
          <w:rFonts w:ascii="Arial" w:hAnsi="Arial" w:cs="Arial"/>
          <w:b/>
          <w:bCs/>
          <w:color w:val="0000FF"/>
        </w:rPr>
        <w:t>:</w:t>
      </w:r>
      <w:r w:rsidRPr="0016684B">
        <w:rPr>
          <w:rFonts w:ascii="Arial" w:hAnsi="Arial" w:cs="Arial"/>
          <w:color w:val="0000FF"/>
        </w:rPr>
        <w:t xml:space="preserve"> </w:t>
      </w:r>
      <w:r w:rsidRPr="00376A7E">
        <w:rPr>
          <w:rFonts w:ascii="Arial" w:hAnsi="Arial" w:cs="Arial"/>
          <w:color w:val="4F81BD" w:themeColor="accent1"/>
        </w:rPr>
        <w:t>a formal</w:t>
      </w:r>
      <w:r w:rsidR="00E8581D">
        <w:rPr>
          <w:rFonts w:ascii="Arial" w:hAnsi="Arial" w:cs="Arial"/>
          <w:color w:val="4F81BD" w:themeColor="accent1"/>
        </w:rPr>
        <w:t>,</w:t>
      </w:r>
      <w:r w:rsidRPr="00376A7E">
        <w:rPr>
          <w:rFonts w:ascii="Arial" w:hAnsi="Arial" w:cs="Arial"/>
          <w:color w:val="4F81BD" w:themeColor="accent1"/>
        </w:rPr>
        <w:t xml:space="preserve"> independent board of experts including investigators and biostatisticians. NIH requires the establishment of DSMBs for multi-site clinical trials involving interventions that entail potential risk to the participants and</w:t>
      </w:r>
      <w:r w:rsidR="000C1E96">
        <w:rPr>
          <w:rFonts w:ascii="Arial" w:hAnsi="Arial" w:cs="Arial"/>
          <w:color w:val="4F81BD" w:themeColor="accent1"/>
        </w:rPr>
        <w:t>,</w:t>
      </w:r>
      <w:r w:rsidRPr="00376A7E">
        <w:rPr>
          <w:rFonts w:ascii="Arial" w:hAnsi="Arial" w:cs="Arial"/>
          <w:color w:val="4F81BD" w:themeColor="accent1"/>
        </w:rPr>
        <w:t xml:space="preserve"> generally, for all Phase III clinical trials, although Phase I and Phase II clinical trials may also need DSMBs. If a DSMB is used, please describe the general composition of the Board without naming specific individuals.</w:t>
      </w:r>
    </w:p>
    <w:p w14:paraId="0747FC20" w14:textId="77777777" w:rsidR="00850A40" w:rsidRPr="00376A7E" w:rsidRDefault="00850A40" w:rsidP="00850A40">
      <w:pPr>
        <w:pStyle w:val="ListParagraph"/>
        <w:ind w:left="2160" w:right="90"/>
        <w:rPr>
          <w:rFonts w:ascii="Arial" w:hAnsi="Arial" w:cs="Arial"/>
          <w:color w:val="4F81BD" w:themeColor="accent1"/>
        </w:rPr>
      </w:pPr>
    </w:p>
    <w:p w14:paraId="6FA0125E" w14:textId="77777777" w:rsidR="00850A40" w:rsidRPr="00376A7E" w:rsidRDefault="00850A40" w:rsidP="00850A40">
      <w:pPr>
        <w:pStyle w:val="ListParagraph"/>
        <w:numPr>
          <w:ilvl w:val="0"/>
          <w:numId w:val="18"/>
        </w:numPr>
        <w:ind w:right="90"/>
        <w:rPr>
          <w:rFonts w:ascii="Arial" w:hAnsi="Arial" w:cs="Arial"/>
          <w:color w:val="4F81BD" w:themeColor="accent1"/>
        </w:rPr>
      </w:pPr>
      <w:r w:rsidRPr="00376A7E">
        <w:rPr>
          <w:rFonts w:ascii="Arial" w:hAnsi="Arial" w:cs="Arial"/>
          <w:color w:val="4F81BD" w:themeColor="accent1"/>
          <w:u w:val="single"/>
        </w:rPr>
        <w:t>Additional instructions for Career Development</w:t>
      </w:r>
      <w:r w:rsidRPr="00376A7E">
        <w:rPr>
          <w:rFonts w:ascii="Arial" w:hAnsi="Arial" w:cs="Arial"/>
          <w:color w:val="4F81BD" w:themeColor="accent1"/>
        </w:rPr>
        <w:t xml:space="preserve">: </w:t>
      </w:r>
      <w:r w:rsidRPr="00376A7E">
        <w:rPr>
          <w:rFonts w:ascii="Arial" w:hAnsi="Arial" w:cs="Arial"/>
          <w:b/>
          <w:color w:val="4F81BD" w:themeColor="accent1"/>
        </w:rPr>
        <w:t>CDA applicants who are proposing to gain clinical trial research experience under a mentor's supervision (i.e., you will not be leading an independent clinical trial)</w:t>
      </w:r>
      <w:r w:rsidRPr="00376A7E">
        <w:rPr>
          <w:rFonts w:ascii="Arial" w:hAnsi="Arial" w:cs="Arial"/>
          <w:color w:val="4F81BD" w:themeColor="accent1"/>
        </w:rPr>
        <w:t>: Include only the following information in your data and safety monitoring plan (i.e., do not follow the standard instructions for the data and safety monitoring plan):</w:t>
      </w:r>
    </w:p>
    <w:p w14:paraId="6AED8992" w14:textId="77777777" w:rsidR="00850A40" w:rsidRPr="00376A7E" w:rsidRDefault="00850A40" w:rsidP="00850A40">
      <w:pPr>
        <w:pStyle w:val="ListParagraph"/>
        <w:ind w:right="90"/>
        <w:rPr>
          <w:rFonts w:ascii="Arial" w:hAnsi="Arial" w:cs="Arial"/>
          <w:color w:val="4F81BD" w:themeColor="accent1"/>
        </w:rPr>
      </w:pPr>
    </w:p>
    <w:p w14:paraId="35C395C2" w14:textId="77777777" w:rsidR="00850A40" w:rsidRPr="00376A7E" w:rsidRDefault="00850A40" w:rsidP="00850A40">
      <w:pPr>
        <w:pStyle w:val="ListParagraph"/>
        <w:numPr>
          <w:ilvl w:val="1"/>
          <w:numId w:val="18"/>
        </w:numPr>
        <w:ind w:right="90"/>
        <w:rPr>
          <w:rFonts w:ascii="Arial" w:hAnsi="Arial" w:cs="Arial"/>
          <w:color w:val="4F81BD" w:themeColor="accent1"/>
        </w:rPr>
      </w:pPr>
      <w:r w:rsidRPr="00376A7E">
        <w:rPr>
          <w:rFonts w:ascii="Arial" w:hAnsi="Arial" w:cs="Arial"/>
          <w:color w:val="4F81BD" w:themeColor="accent1"/>
        </w:rPr>
        <w:t>The names of the individual(s) or group that will be responsible for trial monitoring (i.e., the lead investigator of the clinical trial).</w:t>
      </w:r>
    </w:p>
    <w:p w14:paraId="2B5506B9" w14:textId="77777777" w:rsidR="00850A40" w:rsidRPr="00376A7E" w:rsidRDefault="00850A40" w:rsidP="00850A40">
      <w:pPr>
        <w:pStyle w:val="ListParagraph"/>
        <w:ind w:left="1440" w:right="90"/>
        <w:rPr>
          <w:rFonts w:ascii="Arial" w:hAnsi="Arial" w:cs="Arial"/>
          <w:color w:val="4F81BD" w:themeColor="accent1"/>
        </w:rPr>
      </w:pPr>
    </w:p>
    <w:p w14:paraId="77EFB97A" w14:textId="77777777" w:rsidR="00850A40" w:rsidRPr="00376A7E" w:rsidRDefault="00850A40" w:rsidP="00850A40">
      <w:pPr>
        <w:pStyle w:val="ListParagraph"/>
        <w:numPr>
          <w:ilvl w:val="1"/>
          <w:numId w:val="18"/>
        </w:numPr>
        <w:ind w:right="90"/>
        <w:rPr>
          <w:rFonts w:ascii="Arial" w:hAnsi="Arial" w:cs="Arial"/>
          <w:color w:val="4F81BD" w:themeColor="accent1"/>
        </w:rPr>
      </w:pPr>
      <w:r w:rsidRPr="00376A7E">
        <w:rPr>
          <w:rFonts w:ascii="Arial" w:hAnsi="Arial" w:cs="Arial"/>
          <w:color w:val="4F81BD" w:themeColor="accent1"/>
        </w:rPr>
        <w:t>If applicable, the name of an independent safety monitor or a data and safety monitoring board.</w:t>
      </w:r>
    </w:p>
    <w:p w14:paraId="42AB6818" w14:textId="77777777" w:rsidR="00850A40" w:rsidRPr="00376A7E" w:rsidRDefault="00850A40" w:rsidP="00850A40">
      <w:pPr>
        <w:pStyle w:val="ListParagraph"/>
        <w:ind w:right="90"/>
        <w:rPr>
          <w:rFonts w:ascii="Arial" w:hAnsi="Arial" w:cs="Arial"/>
          <w:color w:val="4F81BD" w:themeColor="accent1"/>
        </w:rPr>
      </w:pPr>
    </w:p>
    <w:p w14:paraId="44C5346A" w14:textId="316162DB" w:rsidR="00850A40" w:rsidRPr="00376A7E" w:rsidRDefault="00850A40" w:rsidP="00850A40">
      <w:pPr>
        <w:pStyle w:val="ListParagraph"/>
        <w:numPr>
          <w:ilvl w:val="0"/>
          <w:numId w:val="18"/>
        </w:numPr>
        <w:ind w:right="90"/>
        <w:rPr>
          <w:rFonts w:ascii="Arial" w:hAnsi="Arial" w:cs="Arial"/>
          <w:color w:val="4F81BD" w:themeColor="accent1"/>
        </w:rPr>
      </w:pPr>
      <w:r w:rsidRPr="00376A7E">
        <w:rPr>
          <w:rFonts w:ascii="Arial" w:hAnsi="Arial" w:cs="Arial"/>
          <w:color w:val="4F81BD" w:themeColor="accent1"/>
          <w:u w:val="single"/>
        </w:rPr>
        <w:t>Additional instructions for Fellowship</w:t>
      </w:r>
      <w:r w:rsidRPr="00376A7E">
        <w:rPr>
          <w:rFonts w:ascii="Arial" w:hAnsi="Arial" w:cs="Arial"/>
          <w:color w:val="4F81BD" w:themeColor="accent1"/>
        </w:rPr>
        <w:t xml:space="preserve">: </w:t>
      </w:r>
      <w:r w:rsidRPr="00376A7E">
        <w:rPr>
          <w:rFonts w:ascii="Arial" w:hAnsi="Arial" w:cs="Arial"/>
          <w:b/>
          <w:color w:val="4F81BD" w:themeColor="accent1"/>
        </w:rPr>
        <w:t xml:space="preserve">Fellowship </w:t>
      </w:r>
      <w:r w:rsidR="009850A3">
        <w:rPr>
          <w:rFonts w:ascii="Arial" w:hAnsi="Arial" w:cs="Arial"/>
          <w:b/>
          <w:color w:val="4F81BD" w:themeColor="accent1"/>
        </w:rPr>
        <w:t>candidates</w:t>
      </w:r>
      <w:r w:rsidR="009850A3" w:rsidRPr="00376A7E">
        <w:rPr>
          <w:rFonts w:ascii="Arial" w:hAnsi="Arial" w:cs="Arial"/>
          <w:b/>
          <w:color w:val="4F81BD" w:themeColor="accent1"/>
        </w:rPr>
        <w:t xml:space="preserve"> </w:t>
      </w:r>
      <w:r w:rsidRPr="00376A7E">
        <w:rPr>
          <w:rFonts w:ascii="Arial" w:hAnsi="Arial" w:cs="Arial"/>
          <w:b/>
          <w:color w:val="4F81BD" w:themeColor="accent1"/>
        </w:rPr>
        <w:t xml:space="preserve">who are proposing to gain </w:t>
      </w:r>
      <w:r w:rsidR="009850A3" w:rsidRPr="00376A7E">
        <w:rPr>
          <w:rFonts w:ascii="Arial" w:hAnsi="Arial" w:cs="Arial"/>
          <w:b/>
          <w:color w:val="4F81BD" w:themeColor="accent1"/>
        </w:rPr>
        <w:t>clinical</w:t>
      </w:r>
      <w:r w:rsidR="009850A3">
        <w:rPr>
          <w:rFonts w:ascii="Arial" w:hAnsi="Arial" w:cs="Arial"/>
          <w:b/>
          <w:color w:val="4F81BD" w:themeColor="accent1"/>
        </w:rPr>
        <w:t>-</w:t>
      </w:r>
      <w:r w:rsidRPr="00376A7E">
        <w:rPr>
          <w:rFonts w:ascii="Arial" w:hAnsi="Arial" w:cs="Arial"/>
          <w:b/>
          <w:color w:val="4F81BD" w:themeColor="accent1"/>
        </w:rPr>
        <w:t>trial research experience under a sponsor's supervision (i.e., you will not be leading an independent clinical trial)</w:t>
      </w:r>
      <w:r w:rsidRPr="00376A7E">
        <w:rPr>
          <w:rFonts w:ascii="Arial" w:hAnsi="Arial" w:cs="Arial"/>
          <w:color w:val="4F81BD" w:themeColor="accent1"/>
        </w:rPr>
        <w:t>: Include only the following information in your data and safety monitoring plan (i.e., do not follow the standard instructions for the data and safety monitoring plan):</w:t>
      </w:r>
    </w:p>
    <w:p w14:paraId="5C789C39" w14:textId="77777777" w:rsidR="00850A40" w:rsidRPr="00376A7E" w:rsidRDefault="00850A40" w:rsidP="00850A40">
      <w:pPr>
        <w:pStyle w:val="ListParagraph"/>
        <w:ind w:left="1440" w:right="90"/>
        <w:rPr>
          <w:rFonts w:ascii="Arial" w:hAnsi="Arial" w:cs="Arial"/>
          <w:color w:val="4F81BD" w:themeColor="accent1"/>
        </w:rPr>
      </w:pPr>
    </w:p>
    <w:p w14:paraId="1A0E2F1F" w14:textId="7ACA4425" w:rsidR="00850A40" w:rsidRDefault="00850A40" w:rsidP="00850A40">
      <w:pPr>
        <w:pStyle w:val="ListParagraph"/>
        <w:numPr>
          <w:ilvl w:val="1"/>
          <w:numId w:val="18"/>
        </w:numPr>
        <w:ind w:right="90"/>
        <w:rPr>
          <w:rFonts w:ascii="Arial" w:hAnsi="Arial" w:cs="Arial"/>
          <w:color w:val="4F81BD" w:themeColor="accent1"/>
        </w:rPr>
      </w:pPr>
      <w:r w:rsidRPr="00376A7E">
        <w:rPr>
          <w:rFonts w:ascii="Arial" w:hAnsi="Arial" w:cs="Arial"/>
          <w:color w:val="4F81BD" w:themeColor="accent1"/>
        </w:rPr>
        <w:t xml:space="preserve">The names of the individual(s) or group that will be responsible for trial monitoring (i.e., the lead investigator of </w:t>
      </w:r>
      <w:r w:rsidR="00D05387">
        <w:rPr>
          <w:rFonts w:ascii="Arial" w:hAnsi="Arial" w:cs="Arial"/>
          <w:color w:val="4F81BD" w:themeColor="accent1"/>
        </w:rPr>
        <w:t xml:space="preserve">the </w:t>
      </w:r>
      <w:r w:rsidRPr="00376A7E">
        <w:rPr>
          <w:rFonts w:ascii="Arial" w:hAnsi="Arial" w:cs="Arial"/>
          <w:color w:val="4F81BD" w:themeColor="accent1"/>
        </w:rPr>
        <w:t>clinical trial).</w:t>
      </w:r>
    </w:p>
    <w:p w14:paraId="08F95043" w14:textId="77777777" w:rsidR="007F721C" w:rsidRDefault="007F721C" w:rsidP="00254BE9">
      <w:pPr>
        <w:pStyle w:val="ListParagraph"/>
        <w:ind w:left="1440" w:right="90"/>
        <w:rPr>
          <w:rFonts w:ascii="Arial" w:hAnsi="Arial" w:cs="Arial"/>
          <w:color w:val="4F81BD" w:themeColor="accent1"/>
        </w:rPr>
      </w:pPr>
    </w:p>
    <w:p w14:paraId="0F4B1880" w14:textId="432D1442" w:rsidR="00DB581D" w:rsidRPr="00376A7E" w:rsidRDefault="00DB581D" w:rsidP="00850A40">
      <w:pPr>
        <w:pStyle w:val="ListParagraph"/>
        <w:numPr>
          <w:ilvl w:val="1"/>
          <w:numId w:val="18"/>
        </w:numPr>
        <w:ind w:right="90"/>
        <w:rPr>
          <w:rFonts w:ascii="Arial" w:hAnsi="Arial" w:cs="Arial"/>
          <w:color w:val="4F81BD" w:themeColor="accent1"/>
        </w:rPr>
      </w:pPr>
      <w:r>
        <w:rPr>
          <w:rFonts w:ascii="Arial" w:hAnsi="Arial" w:cs="Arial"/>
          <w:color w:val="4F81BD" w:themeColor="accent1"/>
        </w:rPr>
        <w:t>If applicable, the name of an independent safety monitor or a data and safety monitoring board.</w:t>
      </w:r>
    </w:p>
    <w:p w14:paraId="67658F0C" w14:textId="77777777" w:rsidR="00C14D8E" w:rsidRPr="00376A7E" w:rsidRDefault="00C14D8E" w:rsidP="00254BE9">
      <w:pPr>
        <w:spacing w:before="120" w:after="120"/>
        <w:rPr>
          <w:rFonts w:ascii="Arial" w:hAnsi="Arial" w:cs="Arial"/>
          <w:b/>
          <w:color w:val="4F81BD" w:themeColor="accent1"/>
        </w:rPr>
      </w:pPr>
    </w:p>
    <w:p w14:paraId="74ED2BD9" w14:textId="2EAAC207" w:rsidR="000E2624" w:rsidRPr="00376A7E" w:rsidRDefault="00B479E5" w:rsidP="00FF2094">
      <w:pPr>
        <w:spacing w:before="120" w:after="120"/>
        <w:rPr>
          <w:rFonts w:ascii="Arial" w:hAnsi="Arial" w:cs="Arial"/>
          <w:b/>
          <w:color w:val="4F81BD" w:themeColor="accent1"/>
        </w:rPr>
      </w:pPr>
      <w:r w:rsidRPr="00376A7E">
        <w:rPr>
          <w:rFonts w:ascii="Arial" w:hAnsi="Arial"/>
          <w:b/>
          <w:color w:val="4F81BD" w:themeColor="accent1"/>
        </w:rPr>
        <w:t>Review Criteria and/or Questions to Consider</w:t>
      </w:r>
    </w:p>
    <w:p w14:paraId="1FFBD96D" w14:textId="77777777" w:rsidR="000E2624" w:rsidRPr="00376A7E" w:rsidRDefault="000E2624" w:rsidP="000E2624">
      <w:pPr>
        <w:pStyle w:val="ListParagraph"/>
        <w:numPr>
          <w:ilvl w:val="0"/>
          <w:numId w:val="20"/>
        </w:numPr>
        <w:spacing w:before="120" w:after="120"/>
        <w:ind w:right="86"/>
        <w:contextualSpacing w:val="0"/>
        <w:rPr>
          <w:rFonts w:ascii="Arial" w:hAnsi="Arial"/>
          <w:color w:val="4F81BD" w:themeColor="accent1"/>
        </w:rPr>
      </w:pPr>
      <w:r w:rsidRPr="00376A7E">
        <w:rPr>
          <w:rFonts w:ascii="Arial" w:hAnsi="Arial"/>
          <w:color w:val="4F81BD" w:themeColor="accent1"/>
        </w:rPr>
        <w:t>Is the plan for monitoring progress of trials and safety of participants adequate?</w:t>
      </w:r>
    </w:p>
    <w:p w14:paraId="1BD0DFA6" w14:textId="77777777" w:rsidR="000E2624" w:rsidRPr="00376A7E" w:rsidRDefault="000E2624" w:rsidP="000E2624">
      <w:pPr>
        <w:pStyle w:val="ListParagraph"/>
        <w:numPr>
          <w:ilvl w:val="0"/>
          <w:numId w:val="3"/>
        </w:numPr>
        <w:spacing w:after="120"/>
        <w:ind w:right="86"/>
        <w:contextualSpacing w:val="0"/>
        <w:rPr>
          <w:rFonts w:ascii="Arial" w:hAnsi="Arial"/>
          <w:color w:val="4F81BD" w:themeColor="accent1"/>
        </w:rPr>
      </w:pPr>
      <w:r w:rsidRPr="00376A7E">
        <w:rPr>
          <w:rFonts w:ascii="Arial" w:hAnsi="Arial"/>
          <w:color w:val="4F81BD" w:themeColor="accent1"/>
        </w:rPr>
        <w:lastRenderedPageBreak/>
        <w:t>Is the plan for assuring compliance regarding the reporting of adverse events adequate?</w:t>
      </w:r>
    </w:p>
    <w:p w14:paraId="3720ADDC" w14:textId="77777777" w:rsidR="000E2624" w:rsidRPr="00376A7E" w:rsidRDefault="000E2624" w:rsidP="000E2624">
      <w:pPr>
        <w:pStyle w:val="ListParagraph"/>
        <w:numPr>
          <w:ilvl w:val="0"/>
          <w:numId w:val="3"/>
        </w:numPr>
        <w:spacing w:after="120"/>
        <w:ind w:right="86"/>
        <w:contextualSpacing w:val="0"/>
        <w:rPr>
          <w:rFonts w:ascii="Arial" w:hAnsi="Arial"/>
          <w:color w:val="4F81BD" w:themeColor="accent1"/>
        </w:rPr>
      </w:pPr>
      <w:r w:rsidRPr="00376A7E">
        <w:rPr>
          <w:rFonts w:ascii="Arial" w:hAnsi="Arial"/>
          <w:color w:val="4F81BD" w:themeColor="accent1"/>
        </w:rPr>
        <w:t>Is there a plan for assuring the temporary or permanent suspension of the clinical trial if necessary? Is the plan adequate? Does it include reporting the suspension to the appropriate NIH Program Director and other relevant agencies?</w:t>
      </w:r>
    </w:p>
    <w:p w14:paraId="7BBAA07E" w14:textId="77777777" w:rsidR="000E2624" w:rsidRPr="00376A7E" w:rsidRDefault="000E2624" w:rsidP="000E2624">
      <w:pPr>
        <w:pStyle w:val="ListParagraph"/>
        <w:numPr>
          <w:ilvl w:val="0"/>
          <w:numId w:val="3"/>
        </w:numPr>
        <w:ind w:right="90"/>
        <w:rPr>
          <w:rFonts w:ascii="Arial" w:hAnsi="Arial"/>
          <w:color w:val="4F81BD" w:themeColor="accent1"/>
        </w:rPr>
      </w:pPr>
      <w:r w:rsidRPr="00376A7E">
        <w:rPr>
          <w:rFonts w:ascii="Arial" w:hAnsi="Arial"/>
          <w:color w:val="4F81BD" w:themeColor="accent1"/>
        </w:rPr>
        <w:t>Is the plan for assuring data accuracy and protocol compliance adequate?</w:t>
      </w:r>
    </w:p>
    <w:p w14:paraId="34C4A7A0" w14:textId="77777777" w:rsidR="000E2624" w:rsidRPr="00376A7E" w:rsidRDefault="000E2624" w:rsidP="00764A21">
      <w:pPr>
        <w:spacing w:before="120" w:after="120"/>
        <w:jc w:val="center"/>
        <w:rPr>
          <w:rFonts w:ascii="Arial" w:hAnsi="Arial" w:cs="Arial"/>
          <w:b/>
          <w:color w:val="4F81BD" w:themeColor="accent1"/>
        </w:rPr>
      </w:pPr>
    </w:p>
    <w:p w14:paraId="38514D9B" w14:textId="24F0331E" w:rsidR="00B479E5" w:rsidRPr="00376A7E" w:rsidRDefault="00B479E5" w:rsidP="00FF2094">
      <w:pPr>
        <w:spacing w:before="120" w:after="120"/>
        <w:rPr>
          <w:rFonts w:ascii="Arial" w:hAnsi="Arial" w:cs="Arial"/>
          <w:b/>
          <w:color w:val="4F81BD" w:themeColor="accent1"/>
        </w:rPr>
      </w:pPr>
      <w:r w:rsidRPr="00376A7E">
        <w:rPr>
          <w:rFonts w:ascii="Arial" w:hAnsi="Arial" w:cs="Arial"/>
          <w:b/>
          <w:color w:val="4F81BD" w:themeColor="accent1"/>
        </w:rPr>
        <w:t>Suggested Outline</w:t>
      </w:r>
    </w:p>
    <w:p w14:paraId="01644D09" w14:textId="30300110" w:rsidR="00B479E5" w:rsidRDefault="00B479E5" w:rsidP="00FF2094">
      <w:pPr>
        <w:spacing w:before="120" w:after="120"/>
        <w:jc w:val="both"/>
        <w:rPr>
          <w:rFonts w:ascii="Arial" w:hAnsi="Arial" w:cs="Arial"/>
          <w:color w:val="4F81BD" w:themeColor="accent1"/>
        </w:rPr>
      </w:pPr>
      <w:r w:rsidRPr="00376A7E">
        <w:rPr>
          <w:rFonts w:ascii="Arial" w:hAnsi="Arial" w:cs="Arial"/>
          <w:color w:val="4F81BD" w:themeColor="accent1"/>
        </w:rPr>
        <w:t xml:space="preserve">We have provided a suggested outline on the </w:t>
      </w:r>
      <w:r w:rsidR="002116F7" w:rsidRPr="00376A7E">
        <w:rPr>
          <w:rFonts w:ascii="Arial" w:hAnsi="Arial" w:cs="Arial"/>
          <w:color w:val="4F81BD" w:themeColor="accent1"/>
        </w:rPr>
        <w:t>next</w:t>
      </w:r>
      <w:r w:rsidRPr="00376A7E">
        <w:rPr>
          <w:rFonts w:ascii="Arial" w:hAnsi="Arial" w:cs="Arial"/>
          <w:color w:val="4F81BD" w:themeColor="accent1"/>
        </w:rPr>
        <w:t xml:space="preserve"> page of this document. If you would like, you can enter your text directly below each subsection header. This document is already formatted appropriately (0.5 inch margins, Arial font, 11 point text). Just delete the first t</w:t>
      </w:r>
      <w:r w:rsidR="00213A75">
        <w:rPr>
          <w:rFonts w:ascii="Arial" w:hAnsi="Arial" w:cs="Arial"/>
          <w:color w:val="4F81BD" w:themeColor="accent1"/>
        </w:rPr>
        <w:t xml:space="preserve">hree </w:t>
      </w:r>
      <w:r w:rsidRPr="00376A7E">
        <w:rPr>
          <w:rFonts w:ascii="Arial" w:hAnsi="Arial" w:cs="Arial"/>
          <w:color w:val="4F81BD" w:themeColor="accent1"/>
        </w:rPr>
        <w:t>pages and you are on your way to a complete draft!</w:t>
      </w:r>
    </w:p>
    <w:p w14:paraId="3AAC804D" w14:textId="77777777" w:rsidR="00DB581D" w:rsidRPr="00376A7E" w:rsidRDefault="00DB581D" w:rsidP="00FF2094">
      <w:pPr>
        <w:spacing w:before="120" w:after="120"/>
        <w:jc w:val="both"/>
        <w:rPr>
          <w:rFonts w:ascii="Arial" w:hAnsi="Arial" w:cs="Arial"/>
          <w:b/>
          <w:color w:val="4F81BD" w:themeColor="accent1"/>
        </w:rPr>
      </w:pPr>
    </w:p>
    <w:p w14:paraId="2A7E6A63" w14:textId="77777777" w:rsidR="008003CA" w:rsidRDefault="008003CA">
      <w:pPr>
        <w:spacing w:after="0" w:line="240" w:lineRule="auto"/>
        <w:rPr>
          <w:rFonts w:ascii="Arial" w:hAnsi="Arial" w:cs="Arial"/>
          <w:b/>
        </w:rPr>
      </w:pPr>
      <w:r>
        <w:rPr>
          <w:rFonts w:ascii="Arial" w:hAnsi="Arial" w:cs="Arial"/>
          <w:b/>
        </w:rPr>
        <w:br w:type="page"/>
      </w:r>
    </w:p>
    <w:p w14:paraId="069D790F" w14:textId="3EFA7C46" w:rsidR="00F709B8" w:rsidRPr="006F7366" w:rsidRDefault="001A3295" w:rsidP="00B44E19">
      <w:pPr>
        <w:spacing w:after="120" w:line="240" w:lineRule="auto"/>
        <w:rPr>
          <w:rFonts w:ascii="Arial" w:hAnsi="Arial" w:cs="Arial"/>
          <w:b/>
        </w:rPr>
      </w:pPr>
      <w:r w:rsidRPr="006F7366">
        <w:rPr>
          <w:rFonts w:ascii="Arial" w:hAnsi="Arial" w:cs="Arial"/>
          <w:b/>
        </w:rPr>
        <w:lastRenderedPageBreak/>
        <w:t>DATA AND SAFETY MONITORING PLAN</w:t>
      </w:r>
    </w:p>
    <w:p w14:paraId="2A03D101" w14:textId="77777777" w:rsidR="00F41828" w:rsidRPr="00952584" w:rsidRDefault="00F41828" w:rsidP="00B44E19">
      <w:pPr>
        <w:spacing w:after="120" w:line="240" w:lineRule="auto"/>
        <w:rPr>
          <w:rFonts w:ascii="Arial" w:hAnsi="Arial" w:cs="Arial"/>
        </w:rPr>
      </w:pPr>
    </w:p>
    <w:p w14:paraId="1E552F04" w14:textId="4884C8F3" w:rsidR="00952584" w:rsidRPr="00952584" w:rsidRDefault="00130420" w:rsidP="00B44E19">
      <w:pPr>
        <w:autoSpaceDE w:val="0"/>
        <w:autoSpaceDN w:val="0"/>
        <w:adjustRightInd w:val="0"/>
        <w:spacing w:after="120" w:line="240" w:lineRule="auto"/>
        <w:rPr>
          <w:rFonts w:ascii="Arial-BoldMT" w:hAnsi="Arial-BoldMT" w:cs="Arial-BoldMT"/>
          <w:b/>
          <w:bCs/>
          <w:i/>
        </w:rPr>
      </w:pPr>
      <w:r>
        <w:rPr>
          <w:rFonts w:ascii="Arial-BoldMT" w:hAnsi="Arial-BoldMT" w:cs="Arial-BoldMT"/>
          <w:b/>
          <w:bCs/>
          <w:i/>
        </w:rPr>
        <w:t>Framework for Safety Monitoring:</w:t>
      </w:r>
    </w:p>
    <w:p w14:paraId="1DB79C85" w14:textId="77777777" w:rsidR="00B405A4" w:rsidRPr="00B44E19" w:rsidRDefault="00B405A4" w:rsidP="00B44E19">
      <w:pPr>
        <w:spacing w:after="120" w:line="240" w:lineRule="auto"/>
        <w:rPr>
          <w:rFonts w:ascii="Arial" w:hAnsi="Arial" w:cs="Arial"/>
          <w:bCs/>
          <w:iCs/>
        </w:rPr>
      </w:pPr>
    </w:p>
    <w:p w14:paraId="7B23EB36" w14:textId="7E5C5105" w:rsidR="00B405A4" w:rsidRDefault="00130420" w:rsidP="00B44E19">
      <w:pPr>
        <w:spacing w:after="120" w:line="240" w:lineRule="auto"/>
        <w:rPr>
          <w:rFonts w:ascii="Arial" w:hAnsi="Arial" w:cs="Arial"/>
          <w:b/>
          <w:i/>
        </w:rPr>
      </w:pPr>
      <w:r>
        <w:rPr>
          <w:rFonts w:ascii="Arial" w:hAnsi="Arial" w:cs="Arial"/>
          <w:b/>
          <w:i/>
        </w:rPr>
        <w:t>Frequency of Monitoring</w:t>
      </w:r>
      <w:r w:rsidR="00204694">
        <w:rPr>
          <w:rFonts w:ascii="Arial" w:hAnsi="Arial" w:cs="Arial"/>
          <w:b/>
          <w:i/>
        </w:rPr>
        <w:t>:</w:t>
      </w:r>
    </w:p>
    <w:p w14:paraId="4EAB6376" w14:textId="77777777" w:rsidR="00952584" w:rsidRPr="00B44E19" w:rsidRDefault="00952584" w:rsidP="00B44E19">
      <w:pPr>
        <w:spacing w:after="120" w:line="240" w:lineRule="auto"/>
        <w:rPr>
          <w:rFonts w:ascii="Arial" w:hAnsi="Arial" w:cs="Arial"/>
          <w:bCs/>
        </w:rPr>
      </w:pPr>
    </w:p>
    <w:p w14:paraId="768A866D" w14:textId="47730386" w:rsidR="00952584" w:rsidRDefault="00130420" w:rsidP="00B44E19">
      <w:pPr>
        <w:spacing w:after="120" w:line="240" w:lineRule="auto"/>
        <w:rPr>
          <w:rFonts w:ascii="Arial" w:hAnsi="Arial" w:cs="Arial"/>
          <w:b/>
          <w:i/>
        </w:rPr>
      </w:pPr>
      <w:r>
        <w:rPr>
          <w:rFonts w:ascii="Arial" w:hAnsi="Arial" w:cs="Arial"/>
          <w:b/>
          <w:i/>
        </w:rPr>
        <w:t>Adverse Events Reporting Plan</w:t>
      </w:r>
      <w:r w:rsidR="00204694">
        <w:rPr>
          <w:rFonts w:ascii="Arial" w:hAnsi="Arial" w:cs="Arial"/>
          <w:b/>
          <w:i/>
        </w:rPr>
        <w:t>:</w:t>
      </w:r>
    </w:p>
    <w:p w14:paraId="1B7C13A2" w14:textId="77777777" w:rsidR="00130420" w:rsidRPr="00B44E19" w:rsidRDefault="00130420" w:rsidP="00B44E19">
      <w:pPr>
        <w:spacing w:after="120" w:line="240" w:lineRule="auto"/>
        <w:rPr>
          <w:rFonts w:ascii="Arial" w:hAnsi="Arial" w:cs="Arial"/>
          <w:bCs/>
          <w:iCs/>
        </w:rPr>
      </w:pPr>
    </w:p>
    <w:p w14:paraId="0209F87C" w14:textId="179B4C0C" w:rsidR="00130420" w:rsidRDefault="00130420" w:rsidP="00B44E19">
      <w:pPr>
        <w:spacing w:after="120" w:line="240" w:lineRule="auto"/>
        <w:rPr>
          <w:rFonts w:ascii="Arial" w:hAnsi="Arial" w:cs="Arial"/>
          <w:b/>
          <w:i/>
        </w:rPr>
      </w:pPr>
      <w:r>
        <w:rPr>
          <w:rFonts w:ascii="Arial" w:hAnsi="Arial" w:cs="Arial"/>
          <w:b/>
          <w:i/>
        </w:rPr>
        <w:t>Entities Conducting Monitoring:</w:t>
      </w:r>
    </w:p>
    <w:p w14:paraId="538E5D3A" w14:textId="7533E926" w:rsidR="00130420" w:rsidRDefault="00130420" w:rsidP="00B44E19">
      <w:pPr>
        <w:spacing w:after="120" w:line="240" w:lineRule="auto"/>
        <w:rPr>
          <w:rFonts w:ascii="Arial" w:hAnsi="Arial" w:cs="Arial"/>
          <w:bCs/>
          <w:iCs/>
        </w:rPr>
      </w:pPr>
    </w:p>
    <w:p w14:paraId="63844912" w14:textId="77777777" w:rsidR="00B44E19" w:rsidRPr="00B44E19" w:rsidRDefault="00B44E19" w:rsidP="00B44E19">
      <w:pPr>
        <w:spacing w:after="120" w:line="240" w:lineRule="auto"/>
        <w:rPr>
          <w:rFonts w:ascii="Arial" w:hAnsi="Arial" w:cs="Arial"/>
          <w:bCs/>
          <w:iCs/>
        </w:rPr>
      </w:pPr>
    </w:p>
    <w:p w14:paraId="3BC127E6" w14:textId="76B6F84B" w:rsidR="00130420" w:rsidRDefault="00130420" w:rsidP="00B44E19">
      <w:pPr>
        <w:spacing w:after="120" w:line="240" w:lineRule="auto"/>
        <w:rPr>
          <w:rFonts w:ascii="Arial" w:hAnsi="Arial" w:cs="Arial"/>
          <w:b/>
          <w:i/>
          <w:color w:val="0070C0"/>
        </w:rPr>
      </w:pPr>
      <w:r w:rsidRPr="006A455F">
        <w:rPr>
          <w:rFonts w:ascii="Arial" w:hAnsi="Arial" w:cs="Arial"/>
          <w:b/>
          <w:iCs/>
        </w:rPr>
        <w:t xml:space="preserve">DATA </w:t>
      </w:r>
      <w:r w:rsidR="00F47CA2">
        <w:rPr>
          <w:rFonts w:ascii="Arial" w:hAnsi="Arial" w:cs="Arial"/>
          <w:b/>
          <w:iCs/>
        </w:rPr>
        <w:t xml:space="preserve">AND </w:t>
      </w:r>
      <w:r w:rsidRPr="006A455F">
        <w:rPr>
          <w:rFonts w:ascii="Arial" w:hAnsi="Arial" w:cs="Arial"/>
          <w:b/>
          <w:iCs/>
        </w:rPr>
        <w:t>SAFETY MONITORING BOARD</w:t>
      </w:r>
      <w:r w:rsidR="00E1119B" w:rsidRPr="006A455F">
        <w:rPr>
          <w:rFonts w:ascii="Arial" w:hAnsi="Arial" w:cs="Arial"/>
          <w:bCs/>
          <w:iCs/>
        </w:rPr>
        <w:t xml:space="preserve"> </w:t>
      </w:r>
      <w:r w:rsidR="00E1119B" w:rsidRPr="00643DFD">
        <w:rPr>
          <w:rFonts w:ascii="Arial" w:hAnsi="Arial" w:cs="Arial"/>
          <w:b/>
          <w:i/>
          <w:color w:val="4F81BD" w:themeColor="accent1"/>
        </w:rPr>
        <w:t>(if applicable)</w:t>
      </w:r>
    </w:p>
    <w:p w14:paraId="514C3FAE" w14:textId="77777777" w:rsidR="00B44E19" w:rsidRPr="00B44E19" w:rsidRDefault="00B44E19" w:rsidP="00B44E19">
      <w:pPr>
        <w:spacing w:after="120" w:line="240" w:lineRule="auto"/>
        <w:rPr>
          <w:rFonts w:ascii="Arial" w:hAnsi="Arial" w:cs="Arial"/>
          <w:bCs/>
          <w:iCs/>
          <w:color w:val="0070C0"/>
        </w:rPr>
      </w:pPr>
    </w:p>
    <w:p w14:paraId="7C247D97" w14:textId="1B24F210" w:rsidR="00130420" w:rsidRPr="001A15A3" w:rsidRDefault="00130420" w:rsidP="00197075">
      <w:pPr>
        <w:spacing w:after="120" w:line="240" w:lineRule="auto"/>
        <w:rPr>
          <w:rFonts w:ascii="Arial" w:hAnsi="Arial" w:cs="Arial"/>
          <w:bCs/>
          <w:iCs/>
          <w:color w:val="4F81BD" w:themeColor="accent1"/>
        </w:rPr>
      </w:pPr>
      <w:r>
        <w:rPr>
          <w:rFonts w:ascii="Arial" w:hAnsi="Arial" w:cs="Arial"/>
          <w:b/>
          <w:i/>
        </w:rPr>
        <w:t>C</w:t>
      </w:r>
      <w:r w:rsidR="001A15A3">
        <w:rPr>
          <w:rFonts w:ascii="Arial" w:hAnsi="Arial" w:cs="Arial"/>
          <w:b/>
          <w:i/>
        </w:rPr>
        <w:t>omposition</w:t>
      </w:r>
      <w:r>
        <w:rPr>
          <w:rFonts w:ascii="Arial" w:hAnsi="Arial" w:cs="Arial"/>
          <w:b/>
          <w:i/>
        </w:rPr>
        <w:t xml:space="preserve"> of DSMB:</w:t>
      </w:r>
      <w:r w:rsidR="001A15A3">
        <w:rPr>
          <w:rFonts w:ascii="Arial" w:hAnsi="Arial" w:cs="Arial"/>
          <w:b/>
          <w:i/>
        </w:rPr>
        <w:t xml:space="preserve"> </w:t>
      </w:r>
      <w:r w:rsidR="001A15A3">
        <w:rPr>
          <w:rFonts w:ascii="Arial" w:hAnsi="Arial" w:cs="Arial"/>
          <w:bCs/>
          <w:iCs/>
          <w:color w:val="4F81BD" w:themeColor="accent1"/>
        </w:rPr>
        <w:t>(do not name specific individuals)</w:t>
      </w:r>
    </w:p>
    <w:p w14:paraId="3CB45CFA" w14:textId="77777777" w:rsidR="00B44E19" w:rsidRPr="00B44E19" w:rsidRDefault="00B44E19" w:rsidP="00B44E19">
      <w:pPr>
        <w:spacing w:after="120" w:line="240" w:lineRule="auto"/>
        <w:ind w:firstLine="720"/>
        <w:rPr>
          <w:rFonts w:ascii="Arial" w:hAnsi="Arial" w:cs="Arial"/>
          <w:bCs/>
          <w:iCs/>
        </w:rPr>
      </w:pPr>
    </w:p>
    <w:p w14:paraId="6B126793" w14:textId="6E5FC25A" w:rsidR="00130420" w:rsidRDefault="00130420" w:rsidP="00197075">
      <w:pPr>
        <w:spacing w:after="120" w:line="240" w:lineRule="auto"/>
        <w:rPr>
          <w:rFonts w:ascii="Arial" w:hAnsi="Arial" w:cs="Arial"/>
          <w:b/>
          <w:i/>
        </w:rPr>
      </w:pPr>
      <w:r>
        <w:rPr>
          <w:rFonts w:ascii="Arial" w:hAnsi="Arial" w:cs="Arial"/>
          <w:b/>
          <w:i/>
        </w:rPr>
        <w:t>Meetings:</w:t>
      </w:r>
    </w:p>
    <w:p w14:paraId="6AAFE73C" w14:textId="77777777" w:rsidR="00B44E19" w:rsidRPr="00B44E19" w:rsidRDefault="00B44E19" w:rsidP="00B44E19">
      <w:pPr>
        <w:spacing w:after="120" w:line="240" w:lineRule="auto"/>
        <w:ind w:firstLine="720"/>
        <w:rPr>
          <w:rFonts w:ascii="Arial" w:hAnsi="Arial" w:cs="Arial"/>
          <w:bCs/>
          <w:iCs/>
        </w:rPr>
      </w:pPr>
    </w:p>
    <w:p w14:paraId="25E4C9FE" w14:textId="7946E267" w:rsidR="00130420" w:rsidRDefault="00130420" w:rsidP="00197075">
      <w:pPr>
        <w:spacing w:after="120" w:line="240" w:lineRule="auto"/>
        <w:rPr>
          <w:rFonts w:ascii="Arial" w:hAnsi="Arial" w:cs="Arial"/>
          <w:b/>
          <w:i/>
        </w:rPr>
      </w:pPr>
      <w:r>
        <w:rPr>
          <w:rFonts w:ascii="Arial" w:hAnsi="Arial" w:cs="Arial"/>
          <w:b/>
          <w:i/>
        </w:rPr>
        <w:t>Meeting Procedure:</w:t>
      </w:r>
    </w:p>
    <w:p w14:paraId="2F68820E" w14:textId="77777777" w:rsidR="00B44E19" w:rsidRPr="00B44E19" w:rsidRDefault="00B44E19" w:rsidP="00B44E19">
      <w:pPr>
        <w:spacing w:after="120" w:line="240" w:lineRule="auto"/>
        <w:ind w:firstLine="720"/>
        <w:rPr>
          <w:rFonts w:ascii="Arial" w:hAnsi="Arial" w:cs="Arial"/>
          <w:bCs/>
          <w:iCs/>
        </w:rPr>
      </w:pPr>
    </w:p>
    <w:p w14:paraId="2808C31A" w14:textId="575217A5" w:rsidR="00130420" w:rsidRDefault="00130420" w:rsidP="00197075">
      <w:pPr>
        <w:spacing w:after="120" w:line="240" w:lineRule="auto"/>
        <w:rPr>
          <w:rFonts w:ascii="Arial" w:hAnsi="Arial" w:cs="Arial"/>
          <w:b/>
          <w:i/>
        </w:rPr>
      </w:pPr>
      <w:r>
        <w:rPr>
          <w:rFonts w:ascii="Arial" w:hAnsi="Arial" w:cs="Arial"/>
          <w:b/>
          <w:i/>
        </w:rPr>
        <w:t>Reports of DSMB Deliberations:</w:t>
      </w:r>
    </w:p>
    <w:p w14:paraId="0361F681" w14:textId="77777777" w:rsidR="00B44E19" w:rsidRPr="00B44E19" w:rsidRDefault="00B44E19" w:rsidP="00B44E19">
      <w:pPr>
        <w:spacing w:after="120" w:line="240" w:lineRule="auto"/>
        <w:ind w:firstLine="720"/>
        <w:rPr>
          <w:rFonts w:ascii="Arial" w:hAnsi="Arial" w:cs="Arial"/>
          <w:bCs/>
          <w:iCs/>
        </w:rPr>
      </w:pPr>
    </w:p>
    <w:p w14:paraId="4D48C3C1" w14:textId="603A5302" w:rsidR="00130420" w:rsidRDefault="00130420" w:rsidP="00197075">
      <w:pPr>
        <w:spacing w:after="120" w:line="240" w:lineRule="auto"/>
        <w:rPr>
          <w:rFonts w:ascii="Arial" w:hAnsi="Arial" w:cs="Arial"/>
          <w:b/>
          <w:i/>
        </w:rPr>
      </w:pPr>
      <w:r>
        <w:rPr>
          <w:rFonts w:ascii="Arial" w:hAnsi="Arial" w:cs="Arial"/>
          <w:b/>
          <w:i/>
        </w:rPr>
        <w:t>Discussion of Confidential Material:</w:t>
      </w:r>
    </w:p>
    <w:p w14:paraId="4B6FCDCC" w14:textId="77777777" w:rsidR="00B405A4" w:rsidRPr="008D3F7C" w:rsidRDefault="00B405A4" w:rsidP="00B44E19">
      <w:pPr>
        <w:spacing w:after="120" w:line="240" w:lineRule="auto"/>
        <w:rPr>
          <w:rFonts w:ascii="Arial" w:hAnsi="Arial" w:cs="Arial"/>
          <w:b/>
          <w:i/>
        </w:rPr>
      </w:pPr>
    </w:p>
    <w:sectPr w:rsidR="00B405A4" w:rsidRPr="008D3F7C" w:rsidSect="005D465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5CAF0" w14:textId="77777777" w:rsidR="00AB480D" w:rsidRDefault="00AB480D" w:rsidP="00B173BE">
      <w:pPr>
        <w:spacing w:after="0" w:line="240" w:lineRule="auto"/>
      </w:pPr>
      <w:r>
        <w:separator/>
      </w:r>
    </w:p>
  </w:endnote>
  <w:endnote w:type="continuationSeparator" w:id="0">
    <w:p w14:paraId="12D143FF" w14:textId="77777777" w:rsidR="00AB480D" w:rsidRDefault="00AB480D" w:rsidP="00B173BE">
      <w:pPr>
        <w:spacing w:after="0" w:line="240" w:lineRule="auto"/>
      </w:pPr>
      <w:r>
        <w:continuationSeparator/>
      </w:r>
    </w:p>
  </w:endnote>
  <w:endnote w:type="continuationNotice" w:id="1">
    <w:p w14:paraId="5041227A" w14:textId="77777777" w:rsidR="00AB480D" w:rsidRDefault="00AB48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0AEA1" w14:textId="77777777" w:rsidR="00AB480D" w:rsidRDefault="00AB480D" w:rsidP="00B173BE">
      <w:pPr>
        <w:spacing w:after="0" w:line="240" w:lineRule="auto"/>
      </w:pPr>
      <w:r>
        <w:separator/>
      </w:r>
    </w:p>
  </w:footnote>
  <w:footnote w:type="continuationSeparator" w:id="0">
    <w:p w14:paraId="1E643CC6" w14:textId="77777777" w:rsidR="00AB480D" w:rsidRDefault="00AB480D" w:rsidP="00B173BE">
      <w:pPr>
        <w:spacing w:after="0" w:line="240" w:lineRule="auto"/>
      </w:pPr>
      <w:r>
        <w:continuationSeparator/>
      </w:r>
    </w:p>
  </w:footnote>
  <w:footnote w:type="continuationNotice" w:id="1">
    <w:p w14:paraId="65D6383A" w14:textId="77777777" w:rsidR="00AB480D" w:rsidRDefault="00AB480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66D"/>
    <w:multiLevelType w:val="hybridMultilevel"/>
    <w:tmpl w:val="A4A4A16C"/>
    <w:lvl w:ilvl="0" w:tplc="A97EF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1E39B9"/>
    <w:multiLevelType w:val="hybridMultilevel"/>
    <w:tmpl w:val="A5A42D64"/>
    <w:lvl w:ilvl="0" w:tplc="236AE9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ED2FAB"/>
    <w:multiLevelType w:val="hybridMultilevel"/>
    <w:tmpl w:val="F11C5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60CB2"/>
    <w:multiLevelType w:val="hybridMultilevel"/>
    <w:tmpl w:val="61488770"/>
    <w:lvl w:ilvl="0" w:tplc="FFCA81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4BE5E78"/>
    <w:multiLevelType w:val="hybridMultilevel"/>
    <w:tmpl w:val="DDE8AB68"/>
    <w:lvl w:ilvl="0" w:tplc="31482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2821FB0"/>
    <w:multiLevelType w:val="hybridMultilevel"/>
    <w:tmpl w:val="61488770"/>
    <w:lvl w:ilvl="0" w:tplc="FFCA81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28115318"/>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10CBA"/>
    <w:multiLevelType w:val="hybridMultilevel"/>
    <w:tmpl w:val="F756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9" w15:restartNumberingAfterBreak="0">
    <w:nsid w:val="44535901"/>
    <w:multiLevelType w:val="hybridMultilevel"/>
    <w:tmpl w:val="EDAC6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0321CA"/>
    <w:multiLevelType w:val="hybridMultilevel"/>
    <w:tmpl w:val="15D2905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9244BF"/>
    <w:multiLevelType w:val="hybridMultilevel"/>
    <w:tmpl w:val="20549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EC1E02"/>
    <w:multiLevelType w:val="hybridMultilevel"/>
    <w:tmpl w:val="8AF44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DF1B42"/>
    <w:multiLevelType w:val="hybridMultilevel"/>
    <w:tmpl w:val="37DA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7C0FC2"/>
    <w:multiLevelType w:val="hybridMultilevel"/>
    <w:tmpl w:val="588C5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CD241D"/>
    <w:multiLevelType w:val="hybridMultilevel"/>
    <w:tmpl w:val="29F63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5550575">
    <w:abstractNumId w:val="8"/>
  </w:num>
  <w:num w:numId="2" w16cid:durableId="1746296911">
    <w:abstractNumId w:val="10"/>
  </w:num>
  <w:num w:numId="3" w16cid:durableId="1298026107">
    <w:abstractNumId w:val="15"/>
  </w:num>
  <w:num w:numId="4" w16cid:durableId="1735422727">
    <w:abstractNumId w:val="6"/>
    <w:lvlOverride w:ilvl="0">
      <w:startOverride w:val="1"/>
    </w:lvlOverride>
  </w:num>
  <w:num w:numId="5" w16cid:durableId="2088577144">
    <w:abstractNumId w:val="6"/>
    <w:lvlOverride w:ilvl="0">
      <w:startOverride w:val="2"/>
    </w:lvlOverride>
  </w:num>
  <w:num w:numId="6" w16cid:durableId="49813564">
    <w:abstractNumId w:val="6"/>
    <w:lvlOverride w:ilvl="0">
      <w:startOverride w:val="3"/>
    </w:lvlOverride>
  </w:num>
  <w:num w:numId="7" w16cid:durableId="882714200">
    <w:abstractNumId w:val="12"/>
  </w:num>
  <w:num w:numId="8" w16cid:durableId="1237786621">
    <w:abstractNumId w:val="11"/>
  </w:num>
  <w:num w:numId="9" w16cid:durableId="697392703">
    <w:abstractNumId w:val="1"/>
  </w:num>
  <w:num w:numId="10" w16cid:durableId="1526795015">
    <w:abstractNumId w:val="0"/>
  </w:num>
  <w:num w:numId="11" w16cid:durableId="1589537939">
    <w:abstractNumId w:val="4"/>
  </w:num>
  <w:num w:numId="12" w16cid:durableId="1158379870">
    <w:abstractNumId w:val="13"/>
  </w:num>
  <w:num w:numId="13" w16cid:durableId="520052188">
    <w:abstractNumId w:val="7"/>
  </w:num>
  <w:num w:numId="14" w16cid:durableId="303126383">
    <w:abstractNumId w:val="16"/>
  </w:num>
  <w:num w:numId="15" w16cid:durableId="150829412">
    <w:abstractNumId w:val="9"/>
  </w:num>
  <w:num w:numId="16" w16cid:durableId="1951548367">
    <w:abstractNumId w:val="3"/>
  </w:num>
  <w:num w:numId="17" w16cid:durableId="1336498345">
    <w:abstractNumId w:val="5"/>
  </w:num>
  <w:num w:numId="18" w16cid:durableId="1907450697">
    <w:abstractNumId w:val="2"/>
  </w:num>
  <w:num w:numId="19" w16cid:durableId="1949700385">
    <w:abstractNumId w:val="14"/>
  </w:num>
  <w:num w:numId="20" w16cid:durableId="10567796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32"/>
    <w:rsid w:val="000079B9"/>
    <w:rsid w:val="00031AAD"/>
    <w:rsid w:val="0003631D"/>
    <w:rsid w:val="00064CCE"/>
    <w:rsid w:val="00074528"/>
    <w:rsid w:val="00086D61"/>
    <w:rsid w:val="000A3E9E"/>
    <w:rsid w:val="000C1E96"/>
    <w:rsid w:val="000E2624"/>
    <w:rsid w:val="000E53EF"/>
    <w:rsid w:val="000E7D9A"/>
    <w:rsid w:val="000F2540"/>
    <w:rsid w:val="000F4C30"/>
    <w:rsid w:val="00104E9A"/>
    <w:rsid w:val="00130420"/>
    <w:rsid w:val="001407E9"/>
    <w:rsid w:val="0014620C"/>
    <w:rsid w:val="001467BB"/>
    <w:rsid w:val="00147589"/>
    <w:rsid w:val="0016684B"/>
    <w:rsid w:val="001745F6"/>
    <w:rsid w:val="00187D79"/>
    <w:rsid w:val="00197075"/>
    <w:rsid w:val="001A15A3"/>
    <w:rsid w:val="001A3295"/>
    <w:rsid w:val="001A589D"/>
    <w:rsid w:val="001C7B56"/>
    <w:rsid w:val="001D1F68"/>
    <w:rsid w:val="001D2300"/>
    <w:rsid w:val="001F275D"/>
    <w:rsid w:val="001F5235"/>
    <w:rsid w:val="00204694"/>
    <w:rsid w:val="00206011"/>
    <w:rsid w:val="002116F7"/>
    <w:rsid w:val="00213A75"/>
    <w:rsid w:val="00254BE9"/>
    <w:rsid w:val="002947DE"/>
    <w:rsid w:val="0029521F"/>
    <w:rsid w:val="002B07FF"/>
    <w:rsid w:val="00303761"/>
    <w:rsid w:val="00376A7E"/>
    <w:rsid w:val="003B39DD"/>
    <w:rsid w:val="003C0357"/>
    <w:rsid w:val="003D0756"/>
    <w:rsid w:val="003F3FC9"/>
    <w:rsid w:val="004067A4"/>
    <w:rsid w:val="004072A2"/>
    <w:rsid w:val="00441D1C"/>
    <w:rsid w:val="004446DF"/>
    <w:rsid w:val="00446867"/>
    <w:rsid w:val="0049217E"/>
    <w:rsid w:val="004B0828"/>
    <w:rsid w:val="00504DE8"/>
    <w:rsid w:val="00520EBF"/>
    <w:rsid w:val="00572132"/>
    <w:rsid w:val="00590CED"/>
    <w:rsid w:val="005B623A"/>
    <w:rsid w:val="005C0F7E"/>
    <w:rsid w:val="005C7229"/>
    <w:rsid w:val="005D4651"/>
    <w:rsid w:val="005E545C"/>
    <w:rsid w:val="00610343"/>
    <w:rsid w:val="0064047A"/>
    <w:rsid w:val="00643DFD"/>
    <w:rsid w:val="006638F9"/>
    <w:rsid w:val="00672CB4"/>
    <w:rsid w:val="00677D90"/>
    <w:rsid w:val="006A00F3"/>
    <w:rsid w:val="006A0D1D"/>
    <w:rsid w:val="006A2281"/>
    <w:rsid w:val="006A455F"/>
    <w:rsid w:val="006B3F83"/>
    <w:rsid w:val="006B3FC2"/>
    <w:rsid w:val="006C05EB"/>
    <w:rsid w:val="006C0C07"/>
    <w:rsid w:val="006D4250"/>
    <w:rsid w:val="006F082C"/>
    <w:rsid w:val="006F371F"/>
    <w:rsid w:val="006F7366"/>
    <w:rsid w:val="0072212B"/>
    <w:rsid w:val="0073515C"/>
    <w:rsid w:val="00763FA6"/>
    <w:rsid w:val="00764A21"/>
    <w:rsid w:val="007F06E1"/>
    <w:rsid w:val="007F721C"/>
    <w:rsid w:val="008003CA"/>
    <w:rsid w:val="00800ABB"/>
    <w:rsid w:val="00814516"/>
    <w:rsid w:val="00823EA6"/>
    <w:rsid w:val="00830BEC"/>
    <w:rsid w:val="008355C2"/>
    <w:rsid w:val="00850A40"/>
    <w:rsid w:val="00892D05"/>
    <w:rsid w:val="008A7732"/>
    <w:rsid w:val="008D3F7C"/>
    <w:rsid w:val="008E145A"/>
    <w:rsid w:val="008E4346"/>
    <w:rsid w:val="008F4DA0"/>
    <w:rsid w:val="009352E0"/>
    <w:rsid w:val="00952584"/>
    <w:rsid w:val="00956DEE"/>
    <w:rsid w:val="00963502"/>
    <w:rsid w:val="009850A3"/>
    <w:rsid w:val="009C6F05"/>
    <w:rsid w:val="009D751F"/>
    <w:rsid w:val="00A20385"/>
    <w:rsid w:val="00A3643E"/>
    <w:rsid w:val="00A416C8"/>
    <w:rsid w:val="00A636D5"/>
    <w:rsid w:val="00A7059A"/>
    <w:rsid w:val="00A72FF9"/>
    <w:rsid w:val="00A8574D"/>
    <w:rsid w:val="00A95896"/>
    <w:rsid w:val="00AA394D"/>
    <w:rsid w:val="00AB06F9"/>
    <w:rsid w:val="00AB23BF"/>
    <w:rsid w:val="00AB480D"/>
    <w:rsid w:val="00AC3084"/>
    <w:rsid w:val="00B00397"/>
    <w:rsid w:val="00B043EC"/>
    <w:rsid w:val="00B173BE"/>
    <w:rsid w:val="00B20DE8"/>
    <w:rsid w:val="00B405A4"/>
    <w:rsid w:val="00B41356"/>
    <w:rsid w:val="00B44E19"/>
    <w:rsid w:val="00B479E5"/>
    <w:rsid w:val="00B52922"/>
    <w:rsid w:val="00B56869"/>
    <w:rsid w:val="00B80950"/>
    <w:rsid w:val="00B87AAA"/>
    <w:rsid w:val="00B939C6"/>
    <w:rsid w:val="00BD0339"/>
    <w:rsid w:val="00BD2C8B"/>
    <w:rsid w:val="00BF53B3"/>
    <w:rsid w:val="00C14D8E"/>
    <w:rsid w:val="00C164CB"/>
    <w:rsid w:val="00C35B0C"/>
    <w:rsid w:val="00C83E8D"/>
    <w:rsid w:val="00C91624"/>
    <w:rsid w:val="00C924B0"/>
    <w:rsid w:val="00C97052"/>
    <w:rsid w:val="00CC09B9"/>
    <w:rsid w:val="00CC4D32"/>
    <w:rsid w:val="00CD03D8"/>
    <w:rsid w:val="00CD08E8"/>
    <w:rsid w:val="00D05387"/>
    <w:rsid w:val="00D70700"/>
    <w:rsid w:val="00D90D10"/>
    <w:rsid w:val="00D94676"/>
    <w:rsid w:val="00DA2056"/>
    <w:rsid w:val="00DB2CF1"/>
    <w:rsid w:val="00DB581D"/>
    <w:rsid w:val="00DD00B4"/>
    <w:rsid w:val="00DF46B2"/>
    <w:rsid w:val="00E0178E"/>
    <w:rsid w:val="00E04709"/>
    <w:rsid w:val="00E1119B"/>
    <w:rsid w:val="00E14C36"/>
    <w:rsid w:val="00E1735C"/>
    <w:rsid w:val="00E3387D"/>
    <w:rsid w:val="00E46043"/>
    <w:rsid w:val="00E549D3"/>
    <w:rsid w:val="00E74C60"/>
    <w:rsid w:val="00E8581D"/>
    <w:rsid w:val="00EF732D"/>
    <w:rsid w:val="00F10A37"/>
    <w:rsid w:val="00F16218"/>
    <w:rsid w:val="00F323F2"/>
    <w:rsid w:val="00F41828"/>
    <w:rsid w:val="00F47CA2"/>
    <w:rsid w:val="00F709B8"/>
    <w:rsid w:val="00F8561F"/>
    <w:rsid w:val="00FC34E9"/>
    <w:rsid w:val="00FD3532"/>
    <w:rsid w:val="00FF2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4:defaultImageDpi w14:val="300"/>
  <w15:docId w15:val="{9EE3F7BA-C22D-4DFE-9B3D-B93459510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Hyperlink">
    <w:name w:val="Hyperlink"/>
    <w:basedOn w:val="DefaultParagraphFont"/>
    <w:uiPriority w:val="99"/>
    <w:unhideWhenUsed/>
    <w:rsid w:val="007F06E1"/>
    <w:rPr>
      <w:color w:val="0000FF" w:themeColor="hyperlink"/>
      <w:u w:val="single"/>
    </w:rPr>
  </w:style>
  <w:style w:type="character" w:styleId="Strong">
    <w:name w:val="Strong"/>
    <w:basedOn w:val="DefaultParagraphFont"/>
    <w:uiPriority w:val="22"/>
    <w:qFormat/>
    <w:rsid w:val="009D751F"/>
    <w:rPr>
      <w:b/>
      <w:bCs/>
    </w:rPr>
  </w:style>
  <w:style w:type="paragraph" w:styleId="Revision">
    <w:name w:val="Revision"/>
    <w:hidden/>
    <w:uiPriority w:val="99"/>
    <w:semiHidden/>
    <w:rsid w:val="00504DE8"/>
    <w:rPr>
      <w:rFonts w:ascii="Calibri" w:eastAsia="Calibri" w:hAnsi="Calibri" w:cs="Times New Roman"/>
      <w:sz w:val="22"/>
      <w:szCs w:val="22"/>
    </w:rPr>
  </w:style>
  <w:style w:type="character" w:styleId="CommentReference">
    <w:name w:val="annotation reference"/>
    <w:basedOn w:val="DefaultParagraphFont"/>
    <w:uiPriority w:val="99"/>
    <w:semiHidden/>
    <w:unhideWhenUsed/>
    <w:rsid w:val="00B87AAA"/>
    <w:rPr>
      <w:sz w:val="16"/>
      <w:szCs w:val="16"/>
    </w:rPr>
  </w:style>
  <w:style w:type="paragraph" w:styleId="CommentText">
    <w:name w:val="annotation text"/>
    <w:basedOn w:val="Normal"/>
    <w:link w:val="CommentTextChar"/>
    <w:uiPriority w:val="99"/>
    <w:unhideWhenUsed/>
    <w:rsid w:val="00B87AAA"/>
    <w:pPr>
      <w:spacing w:line="240" w:lineRule="auto"/>
    </w:pPr>
    <w:rPr>
      <w:sz w:val="20"/>
      <w:szCs w:val="20"/>
    </w:rPr>
  </w:style>
  <w:style w:type="character" w:customStyle="1" w:styleId="CommentTextChar">
    <w:name w:val="Comment Text Char"/>
    <w:basedOn w:val="DefaultParagraphFont"/>
    <w:link w:val="CommentText"/>
    <w:uiPriority w:val="99"/>
    <w:rsid w:val="00B87AA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87AAA"/>
    <w:rPr>
      <w:b/>
      <w:bCs/>
    </w:rPr>
  </w:style>
  <w:style w:type="character" w:customStyle="1" w:styleId="CommentSubjectChar">
    <w:name w:val="Comment Subject Char"/>
    <w:basedOn w:val="CommentTextChar"/>
    <w:link w:val="CommentSubject"/>
    <w:uiPriority w:val="99"/>
    <w:semiHidden/>
    <w:rsid w:val="00B87AAA"/>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5C7229"/>
    <w:rPr>
      <w:color w:val="800080" w:themeColor="followedHyperlink"/>
      <w:u w:val="single"/>
    </w:rPr>
  </w:style>
  <w:style w:type="character" w:styleId="UnresolvedMention">
    <w:name w:val="Unresolved Mention"/>
    <w:basedOn w:val="DefaultParagraphFont"/>
    <w:uiPriority w:val="99"/>
    <w:semiHidden/>
    <w:unhideWhenUsed/>
    <w:rsid w:val="005C7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9049">
      <w:bodyDiv w:val="1"/>
      <w:marLeft w:val="0"/>
      <w:marRight w:val="0"/>
      <w:marTop w:val="0"/>
      <w:marBottom w:val="0"/>
      <w:divBdr>
        <w:top w:val="none" w:sz="0" w:space="0" w:color="auto"/>
        <w:left w:val="none" w:sz="0" w:space="0" w:color="auto"/>
        <w:bottom w:val="none" w:sz="0" w:space="0" w:color="auto"/>
        <w:right w:val="none" w:sz="0" w:space="0" w:color="auto"/>
      </w:divBdr>
    </w:div>
    <w:div w:id="175385769">
      <w:bodyDiv w:val="1"/>
      <w:marLeft w:val="0"/>
      <w:marRight w:val="0"/>
      <w:marTop w:val="0"/>
      <w:marBottom w:val="0"/>
      <w:divBdr>
        <w:top w:val="none" w:sz="0" w:space="0" w:color="auto"/>
        <w:left w:val="none" w:sz="0" w:space="0" w:color="auto"/>
        <w:bottom w:val="none" w:sz="0" w:space="0" w:color="auto"/>
        <w:right w:val="none" w:sz="0" w:space="0" w:color="auto"/>
      </w:divBdr>
    </w:div>
    <w:div w:id="565342273">
      <w:bodyDiv w:val="1"/>
      <w:marLeft w:val="0"/>
      <w:marRight w:val="0"/>
      <w:marTop w:val="0"/>
      <w:marBottom w:val="0"/>
      <w:divBdr>
        <w:top w:val="none" w:sz="0" w:space="0" w:color="auto"/>
        <w:left w:val="none" w:sz="0" w:space="0" w:color="auto"/>
        <w:bottom w:val="none" w:sz="0" w:space="0" w:color="auto"/>
        <w:right w:val="none" w:sz="0" w:space="0" w:color="auto"/>
      </w:divBdr>
    </w:div>
    <w:div w:id="665061351">
      <w:bodyDiv w:val="1"/>
      <w:marLeft w:val="0"/>
      <w:marRight w:val="0"/>
      <w:marTop w:val="0"/>
      <w:marBottom w:val="0"/>
      <w:divBdr>
        <w:top w:val="none" w:sz="0" w:space="0" w:color="auto"/>
        <w:left w:val="none" w:sz="0" w:space="0" w:color="auto"/>
        <w:bottom w:val="none" w:sz="0" w:space="0" w:color="auto"/>
        <w:right w:val="none" w:sz="0" w:space="0" w:color="auto"/>
      </w:divBdr>
    </w:div>
    <w:div w:id="683944676">
      <w:bodyDiv w:val="1"/>
      <w:marLeft w:val="0"/>
      <w:marRight w:val="0"/>
      <w:marTop w:val="0"/>
      <w:marBottom w:val="0"/>
      <w:divBdr>
        <w:top w:val="none" w:sz="0" w:space="0" w:color="auto"/>
        <w:left w:val="none" w:sz="0" w:space="0" w:color="auto"/>
        <w:bottom w:val="none" w:sz="0" w:space="0" w:color="auto"/>
        <w:right w:val="none" w:sz="0" w:space="0" w:color="auto"/>
      </w:divBdr>
    </w:div>
    <w:div w:id="860238692">
      <w:bodyDiv w:val="1"/>
      <w:marLeft w:val="0"/>
      <w:marRight w:val="0"/>
      <w:marTop w:val="0"/>
      <w:marBottom w:val="0"/>
      <w:divBdr>
        <w:top w:val="none" w:sz="0" w:space="0" w:color="auto"/>
        <w:left w:val="none" w:sz="0" w:space="0" w:color="auto"/>
        <w:bottom w:val="none" w:sz="0" w:space="0" w:color="auto"/>
        <w:right w:val="none" w:sz="0" w:space="0" w:color="auto"/>
      </w:divBdr>
    </w:div>
    <w:div w:id="878855897">
      <w:bodyDiv w:val="1"/>
      <w:marLeft w:val="0"/>
      <w:marRight w:val="0"/>
      <w:marTop w:val="0"/>
      <w:marBottom w:val="0"/>
      <w:divBdr>
        <w:top w:val="none" w:sz="0" w:space="0" w:color="auto"/>
        <w:left w:val="none" w:sz="0" w:space="0" w:color="auto"/>
        <w:bottom w:val="none" w:sz="0" w:space="0" w:color="auto"/>
        <w:right w:val="none" w:sz="0" w:space="0" w:color="auto"/>
      </w:divBdr>
    </w:div>
    <w:div w:id="928121242">
      <w:bodyDiv w:val="1"/>
      <w:marLeft w:val="0"/>
      <w:marRight w:val="0"/>
      <w:marTop w:val="0"/>
      <w:marBottom w:val="0"/>
      <w:divBdr>
        <w:top w:val="none" w:sz="0" w:space="0" w:color="auto"/>
        <w:left w:val="none" w:sz="0" w:space="0" w:color="auto"/>
        <w:bottom w:val="none" w:sz="0" w:space="0" w:color="auto"/>
        <w:right w:val="none" w:sz="0" w:space="0" w:color="auto"/>
      </w:divBdr>
    </w:div>
    <w:div w:id="1010640698">
      <w:bodyDiv w:val="1"/>
      <w:marLeft w:val="0"/>
      <w:marRight w:val="0"/>
      <w:marTop w:val="0"/>
      <w:marBottom w:val="0"/>
      <w:divBdr>
        <w:top w:val="none" w:sz="0" w:space="0" w:color="auto"/>
        <w:left w:val="none" w:sz="0" w:space="0" w:color="auto"/>
        <w:bottom w:val="none" w:sz="0" w:space="0" w:color="auto"/>
        <w:right w:val="none" w:sz="0" w:space="0" w:color="auto"/>
      </w:divBdr>
    </w:div>
    <w:div w:id="1054962826">
      <w:bodyDiv w:val="1"/>
      <w:marLeft w:val="0"/>
      <w:marRight w:val="0"/>
      <w:marTop w:val="0"/>
      <w:marBottom w:val="0"/>
      <w:divBdr>
        <w:top w:val="none" w:sz="0" w:space="0" w:color="auto"/>
        <w:left w:val="none" w:sz="0" w:space="0" w:color="auto"/>
        <w:bottom w:val="none" w:sz="0" w:space="0" w:color="auto"/>
        <w:right w:val="none" w:sz="0" w:space="0" w:color="auto"/>
      </w:divBdr>
    </w:div>
    <w:div w:id="1101029106">
      <w:bodyDiv w:val="1"/>
      <w:marLeft w:val="0"/>
      <w:marRight w:val="0"/>
      <w:marTop w:val="0"/>
      <w:marBottom w:val="0"/>
      <w:divBdr>
        <w:top w:val="none" w:sz="0" w:space="0" w:color="auto"/>
        <w:left w:val="none" w:sz="0" w:space="0" w:color="auto"/>
        <w:bottom w:val="none" w:sz="0" w:space="0" w:color="auto"/>
        <w:right w:val="none" w:sz="0" w:space="0" w:color="auto"/>
      </w:divBdr>
    </w:div>
    <w:div w:id="1203904287">
      <w:bodyDiv w:val="1"/>
      <w:marLeft w:val="0"/>
      <w:marRight w:val="0"/>
      <w:marTop w:val="0"/>
      <w:marBottom w:val="0"/>
      <w:divBdr>
        <w:top w:val="none" w:sz="0" w:space="0" w:color="auto"/>
        <w:left w:val="none" w:sz="0" w:space="0" w:color="auto"/>
        <w:bottom w:val="none" w:sz="0" w:space="0" w:color="auto"/>
        <w:right w:val="none" w:sz="0" w:space="0" w:color="auto"/>
      </w:divBdr>
    </w:div>
    <w:div w:id="1217816814">
      <w:bodyDiv w:val="1"/>
      <w:marLeft w:val="0"/>
      <w:marRight w:val="0"/>
      <w:marTop w:val="0"/>
      <w:marBottom w:val="0"/>
      <w:divBdr>
        <w:top w:val="none" w:sz="0" w:space="0" w:color="auto"/>
        <w:left w:val="none" w:sz="0" w:space="0" w:color="auto"/>
        <w:bottom w:val="none" w:sz="0" w:space="0" w:color="auto"/>
        <w:right w:val="none" w:sz="0" w:space="0" w:color="auto"/>
      </w:divBdr>
    </w:div>
    <w:div w:id="1254893669">
      <w:bodyDiv w:val="1"/>
      <w:marLeft w:val="0"/>
      <w:marRight w:val="0"/>
      <w:marTop w:val="0"/>
      <w:marBottom w:val="0"/>
      <w:divBdr>
        <w:top w:val="none" w:sz="0" w:space="0" w:color="auto"/>
        <w:left w:val="none" w:sz="0" w:space="0" w:color="auto"/>
        <w:bottom w:val="none" w:sz="0" w:space="0" w:color="auto"/>
        <w:right w:val="none" w:sz="0" w:space="0" w:color="auto"/>
      </w:divBdr>
    </w:div>
    <w:div w:id="1311861544">
      <w:bodyDiv w:val="1"/>
      <w:marLeft w:val="0"/>
      <w:marRight w:val="0"/>
      <w:marTop w:val="0"/>
      <w:marBottom w:val="0"/>
      <w:divBdr>
        <w:top w:val="none" w:sz="0" w:space="0" w:color="auto"/>
        <w:left w:val="none" w:sz="0" w:space="0" w:color="auto"/>
        <w:bottom w:val="none" w:sz="0" w:space="0" w:color="auto"/>
        <w:right w:val="none" w:sz="0" w:space="0" w:color="auto"/>
      </w:divBdr>
    </w:div>
    <w:div w:id="1344085136">
      <w:bodyDiv w:val="1"/>
      <w:marLeft w:val="0"/>
      <w:marRight w:val="0"/>
      <w:marTop w:val="0"/>
      <w:marBottom w:val="0"/>
      <w:divBdr>
        <w:top w:val="none" w:sz="0" w:space="0" w:color="auto"/>
        <w:left w:val="none" w:sz="0" w:space="0" w:color="auto"/>
        <w:bottom w:val="none" w:sz="0" w:space="0" w:color="auto"/>
        <w:right w:val="none" w:sz="0" w:space="0" w:color="auto"/>
      </w:divBdr>
    </w:div>
    <w:div w:id="1398748351">
      <w:bodyDiv w:val="1"/>
      <w:marLeft w:val="0"/>
      <w:marRight w:val="0"/>
      <w:marTop w:val="0"/>
      <w:marBottom w:val="0"/>
      <w:divBdr>
        <w:top w:val="none" w:sz="0" w:space="0" w:color="auto"/>
        <w:left w:val="none" w:sz="0" w:space="0" w:color="auto"/>
        <w:bottom w:val="none" w:sz="0" w:space="0" w:color="auto"/>
        <w:right w:val="none" w:sz="0" w:space="0" w:color="auto"/>
      </w:divBdr>
    </w:div>
    <w:div w:id="1462118105">
      <w:bodyDiv w:val="1"/>
      <w:marLeft w:val="0"/>
      <w:marRight w:val="0"/>
      <w:marTop w:val="0"/>
      <w:marBottom w:val="0"/>
      <w:divBdr>
        <w:top w:val="none" w:sz="0" w:space="0" w:color="auto"/>
        <w:left w:val="none" w:sz="0" w:space="0" w:color="auto"/>
        <w:bottom w:val="none" w:sz="0" w:space="0" w:color="auto"/>
        <w:right w:val="none" w:sz="0" w:space="0" w:color="auto"/>
      </w:divBdr>
    </w:div>
    <w:div w:id="1509369654">
      <w:bodyDiv w:val="1"/>
      <w:marLeft w:val="0"/>
      <w:marRight w:val="0"/>
      <w:marTop w:val="0"/>
      <w:marBottom w:val="0"/>
      <w:divBdr>
        <w:top w:val="none" w:sz="0" w:space="0" w:color="auto"/>
        <w:left w:val="none" w:sz="0" w:space="0" w:color="auto"/>
        <w:bottom w:val="none" w:sz="0" w:space="0" w:color="auto"/>
        <w:right w:val="none" w:sz="0" w:space="0" w:color="auto"/>
      </w:divBdr>
    </w:div>
    <w:div w:id="1527449800">
      <w:bodyDiv w:val="1"/>
      <w:marLeft w:val="0"/>
      <w:marRight w:val="0"/>
      <w:marTop w:val="0"/>
      <w:marBottom w:val="0"/>
      <w:divBdr>
        <w:top w:val="none" w:sz="0" w:space="0" w:color="auto"/>
        <w:left w:val="none" w:sz="0" w:space="0" w:color="auto"/>
        <w:bottom w:val="none" w:sz="0" w:space="0" w:color="auto"/>
        <w:right w:val="none" w:sz="0" w:space="0" w:color="auto"/>
      </w:divBdr>
    </w:div>
    <w:div w:id="1536581504">
      <w:bodyDiv w:val="1"/>
      <w:marLeft w:val="0"/>
      <w:marRight w:val="0"/>
      <w:marTop w:val="0"/>
      <w:marBottom w:val="0"/>
      <w:divBdr>
        <w:top w:val="none" w:sz="0" w:space="0" w:color="auto"/>
        <w:left w:val="none" w:sz="0" w:space="0" w:color="auto"/>
        <w:bottom w:val="none" w:sz="0" w:space="0" w:color="auto"/>
        <w:right w:val="none" w:sz="0" w:space="0" w:color="auto"/>
      </w:divBdr>
    </w:div>
    <w:div w:id="1622565332">
      <w:bodyDiv w:val="1"/>
      <w:marLeft w:val="0"/>
      <w:marRight w:val="0"/>
      <w:marTop w:val="0"/>
      <w:marBottom w:val="0"/>
      <w:divBdr>
        <w:top w:val="none" w:sz="0" w:space="0" w:color="auto"/>
        <w:left w:val="none" w:sz="0" w:space="0" w:color="auto"/>
        <w:bottom w:val="none" w:sz="0" w:space="0" w:color="auto"/>
        <w:right w:val="none" w:sz="0" w:space="0" w:color="auto"/>
      </w:divBdr>
    </w:div>
    <w:div w:id="1930457122">
      <w:bodyDiv w:val="1"/>
      <w:marLeft w:val="0"/>
      <w:marRight w:val="0"/>
      <w:marTop w:val="0"/>
      <w:marBottom w:val="0"/>
      <w:divBdr>
        <w:top w:val="none" w:sz="0" w:space="0" w:color="auto"/>
        <w:left w:val="none" w:sz="0" w:space="0" w:color="auto"/>
        <w:bottom w:val="none" w:sz="0" w:space="0" w:color="auto"/>
        <w:right w:val="none" w:sz="0" w:space="0" w:color="auto"/>
      </w:divBdr>
    </w:div>
    <w:div w:id="2087847670">
      <w:bodyDiv w:val="1"/>
      <w:marLeft w:val="0"/>
      <w:marRight w:val="0"/>
      <w:marTop w:val="0"/>
      <w:marBottom w:val="0"/>
      <w:divBdr>
        <w:top w:val="none" w:sz="0" w:space="0" w:color="auto"/>
        <w:left w:val="none" w:sz="0" w:space="0" w:color="auto"/>
        <w:bottom w:val="none" w:sz="0" w:space="0" w:color="auto"/>
        <w:right w:val="none" w:sz="0" w:space="0" w:color="auto"/>
      </w:divBdr>
    </w:div>
    <w:div w:id="2112626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safety/reporting-serious-problems-fda/what-serious-adverse-eve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rants.nih.gov/grants/how-to-apply-application-guide/forms-h/general/g.500-phs-human-subjects-and-clinical-trials-information.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nts.nih.gov/grants/how-to-apply-application-guide.html" TargetMode="External"/><Relationship Id="rId5" Type="http://schemas.openxmlformats.org/officeDocument/2006/relationships/numbering" Target="numbering.xml"/><Relationship Id="rId15" Type="http://schemas.openxmlformats.org/officeDocument/2006/relationships/hyperlink" Target="https://grants.nih.gov/grants/glossary.ht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F1E6D-F379-46B2-AA2A-79B7C72C2F27}">
  <ds:schemaRefs>
    <ds:schemaRef ds:uri="http://schemas.microsoft.com/office/2006/documentManagement/types"/>
    <ds:schemaRef ds:uri="http://purl.org/dc/terms/"/>
    <ds:schemaRef ds:uri="http://purl.org/dc/dcmitype/"/>
    <ds:schemaRef ds:uri="94106a43-364c-4431-a764-9e3dd608a139"/>
    <ds:schemaRef ds:uri="http://purl.org/dc/elements/1.1/"/>
    <ds:schemaRef ds:uri="http://schemas.openxmlformats.org/package/2006/metadata/core-properties"/>
    <ds:schemaRef ds:uri="http://schemas.microsoft.com/office/infopath/2007/PartnerControls"/>
    <ds:schemaRef ds:uri="6f61aad6-7023-4354-b4be-ac6efb5d455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1030BFE-A707-4C85-9572-605145D84595}"/>
</file>

<file path=customXml/itemProps3.xml><?xml version="1.0" encoding="utf-8"?>
<ds:datastoreItem xmlns:ds="http://schemas.openxmlformats.org/officeDocument/2006/customXml" ds:itemID="{7B5E08A9-0372-4DDA-924A-E692C5E8AE02}">
  <ds:schemaRefs>
    <ds:schemaRef ds:uri="http://schemas.microsoft.com/sharepoint/v3/contenttype/forms"/>
  </ds:schemaRefs>
</ds:datastoreItem>
</file>

<file path=customXml/itemProps4.xml><?xml version="1.0" encoding="utf-8"?>
<ds:datastoreItem xmlns:ds="http://schemas.openxmlformats.org/officeDocument/2006/customXml" ds:itemID="{A74F7DA4-9AC4-4E62-B5DA-92CCF1F65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5966</TotalTime>
  <Pages>4</Pages>
  <Words>1069</Words>
  <Characters>6098</Characters>
  <Application>Microsoft Office Word</Application>
  <DocSecurity>0</DocSecurity>
  <Lines>50</Lines>
  <Paragraphs>14</Paragraphs>
  <ScaleCrop>false</ScaleCrop>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Malaby</dc:creator>
  <cp:keywords/>
  <dc:description/>
  <cp:lastModifiedBy>Lisa Vear (she/her)</cp:lastModifiedBy>
  <cp:revision>61</cp:revision>
  <dcterms:created xsi:type="dcterms:W3CDTF">2022-11-30T14:38:00Z</dcterms:created>
  <dcterms:modified xsi:type="dcterms:W3CDTF">2025-01-09T23:17:00Z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