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F0EB6" w14:textId="636B74AF" w:rsidR="005C75C3" w:rsidRPr="004F0221" w:rsidRDefault="000B62D6">
      <w:pPr>
        <w:rPr>
          <w:b/>
          <w:bCs/>
          <w:sz w:val="28"/>
          <w:szCs w:val="28"/>
        </w:rPr>
      </w:pPr>
      <w:r>
        <w:rPr>
          <w:b/>
          <w:bCs/>
          <w:sz w:val="28"/>
          <w:szCs w:val="28"/>
        </w:rPr>
        <w:t>Guidance</w:t>
      </w:r>
      <w:r w:rsidR="004F0221" w:rsidRPr="004F0221">
        <w:rPr>
          <w:b/>
          <w:bCs/>
          <w:sz w:val="28"/>
          <w:szCs w:val="28"/>
        </w:rPr>
        <w:t xml:space="preserve"> concerning Care Everywhere </w:t>
      </w:r>
      <w:r w:rsidR="006B4F17">
        <w:rPr>
          <w:b/>
          <w:bCs/>
          <w:sz w:val="28"/>
          <w:szCs w:val="28"/>
        </w:rPr>
        <w:t>d</w:t>
      </w:r>
      <w:r w:rsidR="004F0221" w:rsidRPr="004F0221">
        <w:rPr>
          <w:b/>
          <w:bCs/>
          <w:sz w:val="28"/>
          <w:szCs w:val="28"/>
        </w:rPr>
        <w:t>ata in research</w:t>
      </w:r>
    </w:p>
    <w:p w14:paraId="511B41CF" w14:textId="77777777" w:rsidR="004F0221" w:rsidRPr="004F0221" w:rsidRDefault="004F0221" w:rsidP="004F0221">
      <w:pPr>
        <w:rPr>
          <w:b/>
          <w:bCs/>
        </w:rPr>
      </w:pPr>
      <w:r w:rsidRPr="004F0221">
        <w:rPr>
          <w:b/>
          <w:bCs/>
        </w:rPr>
        <w:t>Background</w:t>
      </w:r>
    </w:p>
    <w:p w14:paraId="1DB88542" w14:textId="0C9B1890" w:rsidR="004F0221" w:rsidRPr="004F0221" w:rsidRDefault="004F0221" w:rsidP="004F0221">
      <w:r w:rsidRPr="004F0221">
        <w:t>Care Everywhere is a Health Information Exchange that allows institutions to share electronic PHI for treatment purposes. The</w:t>
      </w:r>
      <w:r>
        <w:t xml:space="preserve"> Care Everywhere</w:t>
      </w:r>
      <w:r w:rsidRPr="004F0221">
        <w:t xml:space="preserve"> patient information</w:t>
      </w:r>
      <w:r w:rsidR="00930004">
        <w:t>, including notes from outside organizations,</w:t>
      </w:r>
      <w:r w:rsidRPr="004F0221">
        <w:t xml:space="preserve"> displayed in </w:t>
      </w:r>
      <w:proofErr w:type="spellStart"/>
      <w:r>
        <w:t>eDH</w:t>
      </w:r>
      <w:proofErr w:type="spellEnd"/>
      <w:r w:rsidRPr="004F0221">
        <w:t xml:space="preserve"> belongs to the outside organization that provides it; this data is not part of the </w:t>
      </w:r>
      <w:r>
        <w:t>Dartmouth</w:t>
      </w:r>
      <w:r w:rsidRPr="004F0221">
        <w:t xml:space="preserve"> Health medical record and does not belong to </w:t>
      </w:r>
      <w:r>
        <w:t>Dartmouth Health</w:t>
      </w:r>
      <w:r w:rsidRPr="004F0221">
        <w:t xml:space="preserve">. Care Everywhere data displayed in the patient chart is marked with a Care Everywhere </w:t>
      </w:r>
      <w:r w:rsidRPr="00EA5085">
        <w:t>symbol</w:t>
      </w:r>
      <w:r w:rsidR="00342B16">
        <w:t>.</w:t>
      </w:r>
    </w:p>
    <w:p w14:paraId="4ADCED66" w14:textId="306E28E6" w:rsidR="004F0221" w:rsidRPr="004F0221" w:rsidRDefault="004F0221" w:rsidP="004F0221">
      <w:r w:rsidRPr="004F0221">
        <w:t xml:space="preserve">Under Federal privacy law (HIPAA) and Epic’s rules, Care Everywhere data can only be </w:t>
      </w:r>
      <w:r w:rsidR="00534EE7">
        <w:t>requested</w:t>
      </w:r>
      <w:r w:rsidRPr="004F0221">
        <w:t xml:space="preserve"> for the patient’s treatment. </w:t>
      </w:r>
    </w:p>
    <w:p w14:paraId="188C3348" w14:textId="66F588A0" w:rsidR="004F0221" w:rsidRPr="004F0221" w:rsidRDefault="004F0221" w:rsidP="004F0221">
      <w:r w:rsidRPr="004F0221">
        <w:t xml:space="preserve">Below is a set of criteria </w:t>
      </w:r>
      <w:r>
        <w:t>regarding</w:t>
      </w:r>
      <w:r w:rsidR="001954F1">
        <w:t xml:space="preserve"> access to Care Everywhere for study personnel engaged in </w:t>
      </w:r>
      <w:r w:rsidR="00C41AAE">
        <w:t xml:space="preserve">the </w:t>
      </w:r>
      <w:r w:rsidR="001954F1">
        <w:t>activities of a study coordinator or study monitor</w:t>
      </w:r>
      <w:r w:rsidRPr="004F0221">
        <w:t xml:space="preserve">. Access is dependent on </w:t>
      </w:r>
      <w:r w:rsidR="001954F1">
        <w:t xml:space="preserve">these personnel </w:t>
      </w:r>
      <w:r w:rsidRPr="004F0221">
        <w:t xml:space="preserve">working under the supervision (direct or indirect) of a </w:t>
      </w:r>
      <w:r w:rsidR="00123836">
        <w:t xml:space="preserve">medical practitioner </w:t>
      </w:r>
      <w:r w:rsidR="00C41AAE">
        <w:t xml:space="preserve">(e.g., MD, DO) </w:t>
      </w:r>
      <w:r w:rsidRPr="004F0221">
        <w:t xml:space="preserve">caring for a </w:t>
      </w:r>
      <w:r>
        <w:t>Dartmouth Health</w:t>
      </w:r>
      <w:r w:rsidRPr="004F0221">
        <w:t xml:space="preserve"> patient.  </w:t>
      </w:r>
    </w:p>
    <w:p w14:paraId="559800BC" w14:textId="5E61396C" w:rsidR="004F0221" w:rsidRPr="004F0221" w:rsidRDefault="004F0221" w:rsidP="004F0221">
      <w:r w:rsidRPr="004F0221">
        <w:t xml:space="preserve">In all cases, access to outside organizations’ information via Care Everywhere by </w:t>
      </w:r>
      <w:r w:rsidR="002B0D1F">
        <w:t xml:space="preserve">non-clinical personnel </w:t>
      </w:r>
      <w:r w:rsidRPr="004F0221">
        <w:t xml:space="preserve">in the course of a clinical trial is the responsibility of the Principal Investigator (PI) </w:t>
      </w:r>
      <w:r w:rsidR="00C41AAE">
        <w:t>who</w:t>
      </w:r>
      <w:r w:rsidR="00C41AAE" w:rsidRPr="004F0221">
        <w:t xml:space="preserve"> </w:t>
      </w:r>
      <w:r w:rsidRPr="004F0221">
        <w:t xml:space="preserve">is </w:t>
      </w:r>
      <w:r w:rsidR="00395F55">
        <w:t xml:space="preserve">or is collaborating with </w:t>
      </w:r>
      <w:r w:rsidRPr="004F0221">
        <w:t xml:space="preserve">the patient’s treating </w:t>
      </w:r>
      <w:r w:rsidR="00123836">
        <w:t>medical practitioner.</w:t>
      </w:r>
    </w:p>
    <w:p w14:paraId="43611340" w14:textId="24CF4967" w:rsidR="004F0221" w:rsidRPr="004F0221" w:rsidRDefault="004F0221" w:rsidP="004F0221">
      <w:pPr>
        <w:numPr>
          <w:ilvl w:val="0"/>
          <w:numId w:val="1"/>
        </w:numPr>
      </w:pPr>
      <w:r w:rsidRPr="004F0221">
        <w:t xml:space="preserve">The </w:t>
      </w:r>
      <w:r w:rsidR="00B0292D">
        <w:t>study personnel’s</w:t>
      </w:r>
      <w:r w:rsidRPr="004F0221">
        <w:t xml:space="preserve"> role and activities listed below do not replace the responsibilities mandated of the PI by the FDA 1572. </w:t>
      </w:r>
    </w:p>
    <w:p w14:paraId="7A1B00FC" w14:textId="0832ACB4" w:rsidR="004F0221" w:rsidRDefault="00B0292D" w:rsidP="00930004">
      <w:pPr>
        <w:numPr>
          <w:ilvl w:val="0"/>
          <w:numId w:val="1"/>
        </w:numPr>
      </w:pPr>
      <w:r>
        <w:t>Study personnel</w:t>
      </w:r>
      <w:r w:rsidR="004F0221" w:rsidRPr="004F0221">
        <w:t xml:space="preserve"> should not rely on Care Everywhere records as an exclusive source of safety information. Care Everywhere records are a supplemental source of safety information in addition to conversations with the patients, </w:t>
      </w:r>
      <w:r w:rsidR="00930004">
        <w:t>Dartmouth Health</w:t>
      </w:r>
      <w:r w:rsidR="004F0221" w:rsidRPr="004F0221">
        <w:t xml:space="preserve"> medical records, and medical releases from outside facilities. </w:t>
      </w:r>
    </w:p>
    <w:p w14:paraId="1CBD7F96" w14:textId="77777777" w:rsidR="00930004" w:rsidRDefault="00930004" w:rsidP="00930004">
      <w:pPr>
        <w:ind w:left="720"/>
      </w:pPr>
    </w:p>
    <w:p w14:paraId="42B6EF3C" w14:textId="09043CE7" w:rsidR="004F0221" w:rsidRPr="004F0221" w:rsidRDefault="00B0292D" w:rsidP="004F0221">
      <w:r>
        <w:rPr>
          <w:b/>
          <w:bCs/>
        </w:rPr>
        <w:t>Study personnel</w:t>
      </w:r>
      <w:r w:rsidR="004F0221" w:rsidRPr="004F0221">
        <w:rPr>
          <w:b/>
          <w:bCs/>
        </w:rPr>
        <w:t xml:space="preserve"> must acknowledge, understand, and agree to the following:</w:t>
      </w:r>
    </w:p>
    <w:p w14:paraId="7F04AD54" w14:textId="02A115FB" w:rsidR="004F0221" w:rsidRPr="004F0221" w:rsidRDefault="004F0221" w:rsidP="004F0221">
      <w:pPr>
        <w:numPr>
          <w:ilvl w:val="0"/>
          <w:numId w:val="2"/>
        </w:numPr>
      </w:pPr>
      <w:r w:rsidRPr="004F0221">
        <w:t xml:space="preserve">Electronic Health Information available through Care Everywhere is not to be used for </w:t>
      </w:r>
      <w:r w:rsidR="00C41AAE">
        <w:t>r</w:t>
      </w:r>
      <w:r w:rsidRPr="004F0221">
        <w:t>esearch purposes, aside from the activities listed below.</w:t>
      </w:r>
    </w:p>
    <w:p w14:paraId="717A7C3A" w14:textId="78D4EA2A" w:rsidR="004F0221" w:rsidRPr="004F0221" w:rsidRDefault="004F0221" w:rsidP="004F0221">
      <w:pPr>
        <w:numPr>
          <w:ilvl w:val="0"/>
          <w:numId w:val="2"/>
        </w:numPr>
      </w:pPr>
      <w:r w:rsidRPr="004F0221">
        <w:t xml:space="preserve">I will not query outside organizations through Care Everywhere for patient information for </w:t>
      </w:r>
      <w:r w:rsidR="00C41AAE">
        <w:t>r</w:t>
      </w:r>
      <w:r w:rsidRPr="004F0221">
        <w:t>esearch purposes, aside from the activities listed below.</w:t>
      </w:r>
    </w:p>
    <w:p w14:paraId="02FCC212" w14:textId="6FB5B55C" w:rsidR="004F0221" w:rsidRPr="004F0221" w:rsidRDefault="00534EE7" w:rsidP="004F0221">
      <w:pPr>
        <w:numPr>
          <w:ilvl w:val="0"/>
          <w:numId w:val="2"/>
        </w:numPr>
      </w:pPr>
      <w:r>
        <w:t>Queries</w:t>
      </w:r>
      <w:r w:rsidR="004F0221" w:rsidRPr="004F0221">
        <w:t xml:space="preserve"> of Care Everywhere information will be for direct patient care and treatment only. </w:t>
      </w:r>
    </w:p>
    <w:p w14:paraId="35ADEFE7" w14:textId="6312FFCA" w:rsidR="004F0221" w:rsidRDefault="004F0221" w:rsidP="004F0221">
      <w:pPr>
        <w:numPr>
          <w:ilvl w:val="0"/>
          <w:numId w:val="2"/>
        </w:numPr>
      </w:pPr>
      <w:r w:rsidRPr="004F0221">
        <w:t xml:space="preserve">I will not incorporate external data obtained through Care Everywhere in </w:t>
      </w:r>
      <w:r w:rsidR="00C41AAE">
        <w:t>r</w:t>
      </w:r>
      <w:r w:rsidRPr="004F0221">
        <w:t xml:space="preserve">esearch </w:t>
      </w:r>
      <w:r w:rsidR="00C41AAE">
        <w:t>d</w:t>
      </w:r>
      <w:r w:rsidRPr="004F0221">
        <w:t xml:space="preserve">ata </w:t>
      </w:r>
      <w:r w:rsidR="00C41AAE">
        <w:t>r</w:t>
      </w:r>
      <w:r w:rsidRPr="004F0221">
        <w:t>eporting, aside from the activities listed below.</w:t>
      </w:r>
    </w:p>
    <w:p w14:paraId="691EC129" w14:textId="77777777" w:rsidR="00930004" w:rsidRDefault="00930004" w:rsidP="00930004">
      <w:pPr>
        <w:ind w:left="720"/>
      </w:pPr>
    </w:p>
    <w:p w14:paraId="3C34763A" w14:textId="77777777" w:rsidR="00342B16" w:rsidRDefault="00342B16" w:rsidP="00930004">
      <w:pPr>
        <w:ind w:left="720"/>
      </w:pPr>
    </w:p>
    <w:p w14:paraId="0A42711B" w14:textId="77777777" w:rsidR="00342B16" w:rsidRDefault="00342B16" w:rsidP="00930004">
      <w:pPr>
        <w:ind w:left="720"/>
      </w:pPr>
    </w:p>
    <w:p w14:paraId="704722C7" w14:textId="77777777" w:rsidR="00342B16" w:rsidRPr="004F0221" w:rsidRDefault="00342B16" w:rsidP="00930004">
      <w:pPr>
        <w:ind w:left="720"/>
      </w:pPr>
    </w:p>
    <w:p w14:paraId="7E515C6D" w14:textId="75B42644" w:rsidR="004F0221" w:rsidRPr="00930004" w:rsidRDefault="004F0221">
      <w:pPr>
        <w:rPr>
          <w:b/>
          <w:bCs/>
        </w:rPr>
      </w:pPr>
      <w:r w:rsidRPr="00930004">
        <w:rPr>
          <w:b/>
          <w:bCs/>
        </w:rPr>
        <w:lastRenderedPageBreak/>
        <w:t xml:space="preserve">Criteria for </w:t>
      </w:r>
      <w:r w:rsidR="00B0292D">
        <w:rPr>
          <w:b/>
          <w:bCs/>
        </w:rPr>
        <w:t>study personnel</w:t>
      </w:r>
      <w:r w:rsidR="00B0292D" w:rsidRPr="00930004">
        <w:rPr>
          <w:b/>
          <w:bCs/>
        </w:rPr>
        <w:t xml:space="preserve"> </w:t>
      </w:r>
      <w:r w:rsidRPr="00930004">
        <w:rPr>
          <w:b/>
          <w:bCs/>
        </w:rPr>
        <w:t>to have access to Care Everywhere Data, all must be true</w:t>
      </w:r>
      <w:r w:rsidR="00930004" w:rsidRPr="00930004">
        <w:rPr>
          <w:b/>
          <w:bCs/>
        </w:rPr>
        <w:t>:</w:t>
      </w:r>
    </w:p>
    <w:p w14:paraId="69187332" w14:textId="68F98849" w:rsidR="004F0221" w:rsidRPr="004F0221" w:rsidRDefault="004F0221" w:rsidP="004F0221">
      <w:r w:rsidRPr="004F0221">
        <w:t xml:space="preserve">a) </w:t>
      </w:r>
      <w:r w:rsidR="002A210A">
        <w:t>Enga</w:t>
      </w:r>
      <w:r w:rsidR="00C41AAE">
        <w:t>ged</w:t>
      </w:r>
      <w:r w:rsidR="002A210A">
        <w:t xml:space="preserve"> in the activities of a study coordinator or study monitor</w:t>
      </w:r>
      <w:r w:rsidR="00930004" w:rsidRPr="00534EE7">
        <w:rPr>
          <w:i/>
          <w:iCs/>
        </w:rPr>
        <w:t xml:space="preserve"> </w:t>
      </w:r>
      <w:r w:rsidR="00930004">
        <w:t>at Dartmouth Health</w:t>
      </w:r>
    </w:p>
    <w:p w14:paraId="6A083CF9" w14:textId="74876253" w:rsidR="004F0221" w:rsidRPr="004F0221" w:rsidRDefault="004F0221" w:rsidP="004F0221">
      <w:r w:rsidRPr="004F0221">
        <w:t xml:space="preserve">b) Working on the team of and under supervision (direct or indirect) of an MD or DO Principal Investigator (PI) providing direct patient care, in addition to the investigational research oversight, for a current </w:t>
      </w:r>
      <w:r w:rsidR="00930004">
        <w:t>Dartmouth Health</w:t>
      </w:r>
      <w:r w:rsidRPr="004F0221">
        <w:t xml:space="preserve"> patient, as defined by a patient who receives initial or follow-up care through </w:t>
      </w:r>
      <w:r w:rsidR="00930004">
        <w:t>Dartmouth</w:t>
      </w:r>
      <w:r w:rsidRPr="004F0221">
        <w:t xml:space="preserve"> Health</w:t>
      </w:r>
    </w:p>
    <w:p w14:paraId="5918074E" w14:textId="66EA4FA4" w:rsidR="004F0221" w:rsidRPr="004F0221" w:rsidRDefault="004F0221" w:rsidP="004F0221">
      <w:r w:rsidRPr="004F0221">
        <w:t>c) Working on an investigational drug or device</w:t>
      </w:r>
      <w:r w:rsidR="00395F55">
        <w:t>, or an</w:t>
      </w:r>
      <w:r w:rsidR="00342B16">
        <w:t xml:space="preserve"> </w:t>
      </w:r>
      <w:r w:rsidRPr="004F0221">
        <w:t>FDA-regulated post-marketing stud</w:t>
      </w:r>
      <w:r w:rsidR="00395F55">
        <w:t>y</w:t>
      </w:r>
      <w:r w:rsidRPr="004F0221">
        <w:t xml:space="preserve"> where a</w:t>
      </w:r>
      <w:r w:rsidR="002A210A">
        <w:t xml:space="preserve"> treatment </w:t>
      </w:r>
      <w:r w:rsidRPr="004F0221">
        <w:t xml:space="preserve">is performed through </w:t>
      </w:r>
      <w:r w:rsidR="00930004">
        <w:t>Dartmouth</w:t>
      </w:r>
      <w:r w:rsidRPr="004F0221">
        <w:t xml:space="preserve"> Health. </w:t>
      </w:r>
    </w:p>
    <w:p w14:paraId="09DD15EE" w14:textId="77777777" w:rsidR="004F0221" w:rsidRPr="004F0221" w:rsidRDefault="004F0221" w:rsidP="004F0221">
      <w:r w:rsidRPr="004F0221">
        <w:t>d) Involved in the monitoring of safety events or study outcomes for the individual patients who are enrolled in the research. </w:t>
      </w:r>
    </w:p>
    <w:p w14:paraId="2A76F38C" w14:textId="263D3806" w:rsidR="004F0221" w:rsidRPr="00930004" w:rsidRDefault="004F0221">
      <w:pPr>
        <w:rPr>
          <w:b/>
          <w:bCs/>
        </w:rPr>
      </w:pPr>
      <w:r w:rsidRPr="00930004">
        <w:rPr>
          <w:b/>
          <w:bCs/>
        </w:rPr>
        <w:t>Care Everywhere uses that are prohibited</w:t>
      </w:r>
    </w:p>
    <w:p w14:paraId="64EE4004" w14:textId="77777777" w:rsidR="004F0221" w:rsidRPr="004F0221" w:rsidRDefault="004F0221" w:rsidP="004F0221">
      <w:pPr>
        <w:numPr>
          <w:ilvl w:val="0"/>
          <w:numId w:val="3"/>
        </w:numPr>
      </w:pPr>
      <w:r w:rsidRPr="004F0221">
        <w:t>Retrospective chart review  </w:t>
      </w:r>
    </w:p>
    <w:p w14:paraId="231AC14E" w14:textId="77777777" w:rsidR="004F0221" w:rsidRPr="004F0221" w:rsidRDefault="004F0221" w:rsidP="004F0221">
      <w:pPr>
        <w:numPr>
          <w:ilvl w:val="0"/>
          <w:numId w:val="3"/>
        </w:numPr>
      </w:pPr>
      <w:r w:rsidRPr="004F0221">
        <w:t>Pre-screening before consent for eligibility for non-treatment trials</w:t>
      </w:r>
    </w:p>
    <w:p w14:paraId="54769DBC" w14:textId="77777777" w:rsidR="004F0221" w:rsidRPr="004F0221" w:rsidRDefault="004F0221" w:rsidP="004F0221">
      <w:pPr>
        <w:numPr>
          <w:ilvl w:val="0"/>
          <w:numId w:val="3"/>
        </w:numPr>
      </w:pPr>
      <w:r w:rsidRPr="004F0221">
        <w:t>Recruitment screening / participant identification for non -treatment trials </w:t>
      </w:r>
    </w:p>
    <w:p w14:paraId="658E0B50" w14:textId="11CB9989" w:rsidR="004F0221" w:rsidRPr="004F0221" w:rsidRDefault="004F0221" w:rsidP="004F0221">
      <w:pPr>
        <w:numPr>
          <w:ilvl w:val="0"/>
          <w:numId w:val="3"/>
        </w:numPr>
      </w:pPr>
      <w:r w:rsidRPr="004F0221">
        <w:t xml:space="preserve">Observational research not related to a procedure, test, or intervention received through </w:t>
      </w:r>
      <w:r w:rsidR="00930004">
        <w:t>Dartmouth Health</w:t>
      </w:r>
    </w:p>
    <w:p w14:paraId="1554E9FC" w14:textId="1218CC01" w:rsidR="004F0221" w:rsidRPr="004F0221" w:rsidRDefault="004F0221" w:rsidP="004F0221">
      <w:pPr>
        <w:numPr>
          <w:ilvl w:val="0"/>
          <w:numId w:val="3"/>
        </w:numPr>
      </w:pPr>
      <w:r w:rsidRPr="004F0221">
        <w:t xml:space="preserve">Patients who did not receive initial or follow-up care through </w:t>
      </w:r>
      <w:r w:rsidR="00930004">
        <w:t>Dartmouth</w:t>
      </w:r>
      <w:r w:rsidRPr="004F0221">
        <w:t xml:space="preserve"> Health  </w:t>
      </w:r>
    </w:p>
    <w:p w14:paraId="773DA8C8" w14:textId="537AEF1A" w:rsidR="004F0221" w:rsidRPr="00930004" w:rsidRDefault="004F0221">
      <w:pPr>
        <w:rPr>
          <w:b/>
          <w:bCs/>
        </w:rPr>
      </w:pPr>
      <w:r w:rsidRPr="00930004">
        <w:rPr>
          <w:b/>
          <w:bCs/>
        </w:rPr>
        <w:t>When it is acceptable to use Care Everywhere for screening</w:t>
      </w:r>
    </w:p>
    <w:p w14:paraId="0DB8F297" w14:textId="70B74DEB" w:rsidR="004F0221" w:rsidRDefault="00FE5A2B">
      <w:r>
        <w:t xml:space="preserve">Study personnel </w:t>
      </w:r>
      <w:r w:rsidR="004F0221" w:rsidRPr="004F0221">
        <w:t>may use Care Everywhere to access clinically relevant information when the</w:t>
      </w:r>
      <w:r w:rsidR="00395F55">
        <w:t xml:space="preserve"> t</w:t>
      </w:r>
      <w:r w:rsidR="004F0221" w:rsidRPr="004F0221">
        <w:t>reatment course for a patient</w:t>
      </w:r>
      <w:r w:rsidR="00A74B35">
        <w:t xml:space="preserve"> is being decided</w:t>
      </w:r>
      <w:r w:rsidR="004F0221" w:rsidRPr="004F0221">
        <w:t xml:space="preserve">, including when a treatment trial is a viable option. </w:t>
      </w:r>
      <w:r w:rsidR="00A74B35">
        <w:t>Care Everywhere</w:t>
      </w:r>
      <w:r w:rsidR="00C41AAE">
        <w:t xml:space="preserve"> access</w:t>
      </w:r>
      <w:r w:rsidR="00A74B35">
        <w:t xml:space="preserve"> is allowed for pre-screening for treatment trials. </w:t>
      </w:r>
      <w:r w:rsidR="004F0221" w:rsidRPr="004F0221">
        <w:t xml:space="preserve">Accessing Care Everywhere is allowed when it is necessary for making treatment decisions. Care Everywhere cannot be utilized for observational research not related to a procedure, test, or intervention received through </w:t>
      </w:r>
      <w:r w:rsidR="00930004">
        <w:t>Dartmouth Health</w:t>
      </w:r>
      <w:r w:rsidR="004F0221" w:rsidRPr="004F0221">
        <w:t>. </w:t>
      </w:r>
    </w:p>
    <w:sectPr w:rsidR="004F0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91C04"/>
    <w:multiLevelType w:val="multilevel"/>
    <w:tmpl w:val="14E298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F34CC6"/>
    <w:multiLevelType w:val="multilevel"/>
    <w:tmpl w:val="0706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C859A1"/>
    <w:multiLevelType w:val="multilevel"/>
    <w:tmpl w:val="701E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4086587">
    <w:abstractNumId w:val="2"/>
  </w:num>
  <w:num w:numId="2" w16cid:durableId="629896243">
    <w:abstractNumId w:val="0"/>
  </w:num>
  <w:num w:numId="3" w16cid:durableId="131093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221"/>
    <w:rsid w:val="000341A2"/>
    <w:rsid w:val="000B62D6"/>
    <w:rsid w:val="00123836"/>
    <w:rsid w:val="00147F39"/>
    <w:rsid w:val="00165187"/>
    <w:rsid w:val="001954F1"/>
    <w:rsid w:val="00210478"/>
    <w:rsid w:val="00214C45"/>
    <w:rsid w:val="0029572B"/>
    <w:rsid w:val="002A210A"/>
    <w:rsid w:val="002B0D1F"/>
    <w:rsid w:val="00342B16"/>
    <w:rsid w:val="003628AF"/>
    <w:rsid w:val="00395F55"/>
    <w:rsid w:val="003A70AA"/>
    <w:rsid w:val="003F540F"/>
    <w:rsid w:val="00426725"/>
    <w:rsid w:val="00444D54"/>
    <w:rsid w:val="004F0221"/>
    <w:rsid w:val="00520492"/>
    <w:rsid w:val="00534EE7"/>
    <w:rsid w:val="00593DF8"/>
    <w:rsid w:val="005C75C3"/>
    <w:rsid w:val="00687BF0"/>
    <w:rsid w:val="006A45F8"/>
    <w:rsid w:val="006A720C"/>
    <w:rsid w:val="006B4F17"/>
    <w:rsid w:val="006C162F"/>
    <w:rsid w:val="0070664D"/>
    <w:rsid w:val="00794C00"/>
    <w:rsid w:val="007A1B04"/>
    <w:rsid w:val="007D404C"/>
    <w:rsid w:val="007E7700"/>
    <w:rsid w:val="00854B6C"/>
    <w:rsid w:val="00863CB5"/>
    <w:rsid w:val="00930004"/>
    <w:rsid w:val="0094395C"/>
    <w:rsid w:val="00A74B35"/>
    <w:rsid w:val="00B0292D"/>
    <w:rsid w:val="00B87D9E"/>
    <w:rsid w:val="00BA2245"/>
    <w:rsid w:val="00C41AAE"/>
    <w:rsid w:val="00CA7559"/>
    <w:rsid w:val="00CA7E21"/>
    <w:rsid w:val="00E05555"/>
    <w:rsid w:val="00E07783"/>
    <w:rsid w:val="00EA5085"/>
    <w:rsid w:val="00F40FCF"/>
    <w:rsid w:val="00FE5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D67B"/>
  <w15:chartTrackingRefBased/>
  <w15:docId w15:val="{A2CBE511-15EA-444B-83DF-D45969CB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2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2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2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2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2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2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2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2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2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2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2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2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2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2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2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2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2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221"/>
    <w:rPr>
      <w:rFonts w:eastAsiaTheme="majorEastAsia" w:cstheme="majorBidi"/>
      <w:color w:val="272727" w:themeColor="text1" w:themeTint="D8"/>
    </w:rPr>
  </w:style>
  <w:style w:type="paragraph" w:styleId="Title">
    <w:name w:val="Title"/>
    <w:basedOn w:val="Normal"/>
    <w:next w:val="Normal"/>
    <w:link w:val="TitleChar"/>
    <w:uiPriority w:val="10"/>
    <w:qFormat/>
    <w:rsid w:val="004F02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2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2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2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221"/>
    <w:pPr>
      <w:spacing w:before="160"/>
      <w:jc w:val="center"/>
    </w:pPr>
    <w:rPr>
      <w:i/>
      <w:iCs/>
      <w:color w:val="404040" w:themeColor="text1" w:themeTint="BF"/>
    </w:rPr>
  </w:style>
  <w:style w:type="character" w:customStyle="1" w:styleId="QuoteChar">
    <w:name w:val="Quote Char"/>
    <w:basedOn w:val="DefaultParagraphFont"/>
    <w:link w:val="Quote"/>
    <w:uiPriority w:val="29"/>
    <w:rsid w:val="004F0221"/>
    <w:rPr>
      <w:i/>
      <w:iCs/>
      <w:color w:val="404040" w:themeColor="text1" w:themeTint="BF"/>
    </w:rPr>
  </w:style>
  <w:style w:type="paragraph" w:styleId="ListParagraph">
    <w:name w:val="List Paragraph"/>
    <w:basedOn w:val="Normal"/>
    <w:uiPriority w:val="34"/>
    <w:qFormat/>
    <w:rsid w:val="004F0221"/>
    <w:pPr>
      <w:ind w:left="720"/>
      <w:contextualSpacing/>
    </w:pPr>
  </w:style>
  <w:style w:type="character" w:styleId="IntenseEmphasis">
    <w:name w:val="Intense Emphasis"/>
    <w:basedOn w:val="DefaultParagraphFont"/>
    <w:uiPriority w:val="21"/>
    <w:qFormat/>
    <w:rsid w:val="004F0221"/>
    <w:rPr>
      <w:i/>
      <w:iCs/>
      <w:color w:val="0F4761" w:themeColor="accent1" w:themeShade="BF"/>
    </w:rPr>
  </w:style>
  <w:style w:type="paragraph" w:styleId="IntenseQuote">
    <w:name w:val="Intense Quote"/>
    <w:basedOn w:val="Normal"/>
    <w:next w:val="Normal"/>
    <w:link w:val="IntenseQuoteChar"/>
    <w:uiPriority w:val="30"/>
    <w:qFormat/>
    <w:rsid w:val="004F02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221"/>
    <w:rPr>
      <w:i/>
      <w:iCs/>
      <w:color w:val="0F4761" w:themeColor="accent1" w:themeShade="BF"/>
    </w:rPr>
  </w:style>
  <w:style w:type="character" w:styleId="IntenseReference">
    <w:name w:val="Intense Reference"/>
    <w:basedOn w:val="DefaultParagraphFont"/>
    <w:uiPriority w:val="32"/>
    <w:qFormat/>
    <w:rsid w:val="004F0221"/>
    <w:rPr>
      <w:b/>
      <w:bCs/>
      <w:smallCaps/>
      <w:color w:val="0F4761" w:themeColor="accent1" w:themeShade="BF"/>
      <w:spacing w:val="5"/>
    </w:rPr>
  </w:style>
  <w:style w:type="character" w:styleId="CommentReference">
    <w:name w:val="annotation reference"/>
    <w:basedOn w:val="DefaultParagraphFont"/>
    <w:uiPriority w:val="99"/>
    <w:semiHidden/>
    <w:unhideWhenUsed/>
    <w:rsid w:val="006C162F"/>
    <w:rPr>
      <w:sz w:val="16"/>
      <w:szCs w:val="16"/>
    </w:rPr>
  </w:style>
  <w:style w:type="paragraph" w:styleId="CommentText">
    <w:name w:val="annotation text"/>
    <w:basedOn w:val="Normal"/>
    <w:link w:val="CommentTextChar"/>
    <w:uiPriority w:val="99"/>
    <w:semiHidden/>
    <w:unhideWhenUsed/>
    <w:rsid w:val="006C162F"/>
    <w:pPr>
      <w:spacing w:line="240" w:lineRule="auto"/>
    </w:pPr>
    <w:rPr>
      <w:sz w:val="20"/>
      <w:szCs w:val="20"/>
    </w:rPr>
  </w:style>
  <w:style w:type="character" w:customStyle="1" w:styleId="CommentTextChar">
    <w:name w:val="Comment Text Char"/>
    <w:basedOn w:val="DefaultParagraphFont"/>
    <w:link w:val="CommentText"/>
    <w:uiPriority w:val="99"/>
    <w:semiHidden/>
    <w:rsid w:val="006C162F"/>
    <w:rPr>
      <w:sz w:val="20"/>
      <w:szCs w:val="20"/>
    </w:rPr>
  </w:style>
  <w:style w:type="paragraph" w:styleId="CommentSubject">
    <w:name w:val="annotation subject"/>
    <w:basedOn w:val="CommentText"/>
    <w:next w:val="CommentText"/>
    <w:link w:val="CommentSubjectChar"/>
    <w:uiPriority w:val="99"/>
    <w:semiHidden/>
    <w:unhideWhenUsed/>
    <w:rsid w:val="006C162F"/>
    <w:rPr>
      <w:b/>
      <w:bCs/>
    </w:rPr>
  </w:style>
  <w:style w:type="character" w:customStyle="1" w:styleId="CommentSubjectChar">
    <w:name w:val="Comment Subject Char"/>
    <w:basedOn w:val="CommentTextChar"/>
    <w:link w:val="CommentSubject"/>
    <w:uiPriority w:val="99"/>
    <w:semiHidden/>
    <w:rsid w:val="006C162F"/>
    <w:rPr>
      <w:b/>
      <w:bCs/>
      <w:sz w:val="20"/>
      <w:szCs w:val="20"/>
    </w:rPr>
  </w:style>
  <w:style w:type="paragraph" w:styleId="Revision">
    <w:name w:val="Revision"/>
    <w:hidden/>
    <w:uiPriority w:val="99"/>
    <w:semiHidden/>
    <w:rsid w:val="001954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27952">
      <w:bodyDiv w:val="1"/>
      <w:marLeft w:val="0"/>
      <w:marRight w:val="0"/>
      <w:marTop w:val="0"/>
      <w:marBottom w:val="0"/>
      <w:divBdr>
        <w:top w:val="none" w:sz="0" w:space="0" w:color="auto"/>
        <w:left w:val="none" w:sz="0" w:space="0" w:color="auto"/>
        <w:bottom w:val="none" w:sz="0" w:space="0" w:color="auto"/>
        <w:right w:val="none" w:sz="0" w:space="0" w:color="auto"/>
      </w:divBdr>
    </w:div>
    <w:div w:id="637490823">
      <w:bodyDiv w:val="1"/>
      <w:marLeft w:val="0"/>
      <w:marRight w:val="0"/>
      <w:marTop w:val="0"/>
      <w:marBottom w:val="0"/>
      <w:divBdr>
        <w:top w:val="none" w:sz="0" w:space="0" w:color="auto"/>
        <w:left w:val="none" w:sz="0" w:space="0" w:color="auto"/>
        <w:bottom w:val="none" w:sz="0" w:space="0" w:color="auto"/>
        <w:right w:val="none" w:sz="0" w:space="0" w:color="auto"/>
      </w:divBdr>
    </w:div>
    <w:div w:id="1068459308">
      <w:bodyDiv w:val="1"/>
      <w:marLeft w:val="0"/>
      <w:marRight w:val="0"/>
      <w:marTop w:val="0"/>
      <w:marBottom w:val="0"/>
      <w:divBdr>
        <w:top w:val="none" w:sz="0" w:space="0" w:color="auto"/>
        <w:left w:val="none" w:sz="0" w:space="0" w:color="auto"/>
        <w:bottom w:val="none" w:sz="0" w:space="0" w:color="auto"/>
        <w:right w:val="none" w:sz="0" w:space="0" w:color="auto"/>
      </w:divBdr>
    </w:div>
    <w:div w:id="1687708388">
      <w:bodyDiv w:val="1"/>
      <w:marLeft w:val="0"/>
      <w:marRight w:val="0"/>
      <w:marTop w:val="0"/>
      <w:marBottom w:val="0"/>
      <w:divBdr>
        <w:top w:val="none" w:sz="0" w:space="0" w:color="auto"/>
        <w:left w:val="none" w:sz="0" w:space="0" w:color="auto"/>
        <w:bottom w:val="none" w:sz="0" w:space="0" w:color="auto"/>
        <w:right w:val="none" w:sz="0" w:space="0" w:color="auto"/>
      </w:divBdr>
    </w:div>
    <w:div w:id="1696732641">
      <w:bodyDiv w:val="1"/>
      <w:marLeft w:val="0"/>
      <w:marRight w:val="0"/>
      <w:marTop w:val="0"/>
      <w:marBottom w:val="0"/>
      <w:divBdr>
        <w:top w:val="none" w:sz="0" w:space="0" w:color="auto"/>
        <w:left w:val="none" w:sz="0" w:space="0" w:color="auto"/>
        <w:bottom w:val="none" w:sz="0" w:space="0" w:color="auto"/>
        <w:right w:val="none" w:sz="0" w:space="0" w:color="auto"/>
      </w:divBdr>
    </w:div>
    <w:div w:id="1909421021">
      <w:bodyDiv w:val="1"/>
      <w:marLeft w:val="0"/>
      <w:marRight w:val="0"/>
      <w:marTop w:val="0"/>
      <w:marBottom w:val="0"/>
      <w:divBdr>
        <w:top w:val="none" w:sz="0" w:space="0" w:color="auto"/>
        <w:left w:val="none" w:sz="0" w:space="0" w:color="auto"/>
        <w:bottom w:val="none" w:sz="0" w:space="0" w:color="auto"/>
        <w:right w:val="none" w:sz="0" w:space="0" w:color="auto"/>
      </w:divBdr>
    </w:div>
    <w:div w:id="2130275294">
      <w:bodyDiv w:val="1"/>
      <w:marLeft w:val="0"/>
      <w:marRight w:val="0"/>
      <w:marTop w:val="0"/>
      <w:marBottom w:val="0"/>
      <w:divBdr>
        <w:top w:val="none" w:sz="0" w:space="0" w:color="auto"/>
        <w:left w:val="none" w:sz="0" w:space="0" w:color="auto"/>
        <w:bottom w:val="none" w:sz="0" w:space="0" w:color="auto"/>
        <w:right w:val="none" w:sz="0" w:space="0" w:color="auto"/>
      </w:divBdr>
    </w:div>
    <w:div w:id="214237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262FF-97D7-4AB0-B464-2CFCF6562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D. Morrell</dc:creator>
  <cp:keywords/>
  <dc:description/>
  <cp:lastModifiedBy>Kristen Anton</cp:lastModifiedBy>
  <cp:revision>3</cp:revision>
  <dcterms:created xsi:type="dcterms:W3CDTF">2026-08-26T15:06:00Z</dcterms:created>
  <dcterms:modified xsi:type="dcterms:W3CDTF">2026-08-26T15:07:00Z</dcterms:modified>
</cp:coreProperties>
</file>